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0c93" w14:textId="7770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Магистралдық труба құбырлары арқылы мұнай тасымалдау бойынша қызметтер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агенттігінің 2004 жылғы 5 шілдедегі N 304-НҚ бұйрығы. Қазақстан Республикасының Әділет министрлігінде 2004 жылғы 11 тамызда тіркелді. Тіркеу N 2997.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Табиғи монополияларды реттеу агенттігі төрағасының 2009.02.26. </w:t>
      </w:r>
      <w:r>
        <w:rPr>
          <w:rFonts w:ascii="Times New Roman"/>
          <w:b w:val="false"/>
          <w:i w:val="false"/>
          <w:color w:val="000000"/>
          <w:sz w:val="28"/>
        </w:rPr>
        <w:t xml:space="preserve">N 67-НҚ </w:t>
      </w:r>
      <w:r>
        <w:rPr>
          <w:rFonts w:ascii="Times New Roman"/>
          <w:b w:val="false"/>
          <w:i w:val="false"/>
          <w:color w:val="ff0000"/>
          <w:sz w:val="28"/>
        </w:rPr>
        <w:t xml:space="preserve">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Магистралдық труба құбырлары арқылы мұнай тасымалдау бойынша қызметтер көрсетуші табиғи монополиялар субъектілерінің іске қосылған активтерінің реттелетін базасына пайда ставкасын есептеу жөніндегі нұсқаулық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Құбырлар мен су канализациялары жүйесі саласындағы реттеу мен бақылау жөніндегі департаменті (И.Ш.Әлиев) осы бұйрықты заңнамада белгіленген тәртіппен Қазақстан Республикасының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(М.А.Токарева) осы бұйрық мемлекеттік тіркелгеннен кейін: </w:t>
      </w:r>
    </w:p>
    <w:p>
      <w:pPr>
        <w:spacing w:after="0"/>
        <w:ind w:left="0"/>
        <w:jc w:val="both"/>
      </w:pPr>
      <w:r>
        <w:rPr>
          <w:rFonts w:ascii="Times New Roman"/>
          <w:b w:val="false"/>
          <w:i w:val="false"/>
          <w:color w:val="000000"/>
          <w:sz w:val="28"/>
        </w:rPr>
        <w:t xml:space="preserve">
      1) оның белгіленген тәртіппен ресми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"КазТрансОйл" акционерлік қоғамының және "МұнайТас СБТК" жабық акционерлік қоғамының назарына жеткізсін. </w:t>
      </w:r>
    </w:p>
    <w:p>
      <w:pPr>
        <w:spacing w:after="0"/>
        <w:ind w:left="0"/>
        <w:jc w:val="both"/>
      </w:pPr>
      <w:r>
        <w:rPr>
          <w:rFonts w:ascii="Times New Roman"/>
          <w:b w:val="false"/>
          <w:i w:val="false"/>
          <w:color w:val="000000"/>
          <w:sz w:val="28"/>
        </w:rPr>
        <w:t xml:space="preserve">
      4. Осы бұйрықтың орындалуын өзім бақылаймын. </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 атқарушы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ресурстар министрі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2004 жылғы 14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5 шілде 2004 жылғы N 304-НҚ</w:t>
            </w:r>
            <w:r>
              <w:br/>
            </w:r>
            <w:r>
              <w:rPr>
                <w:rFonts w:ascii="Times New Roman"/>
                <w:b w:val="false"/>
                <w:i w:val="false"/>
                <w:color w:val="000000"/>
                <w:sz w:val="20"/>
              </w:rPr>
              <w:t>бұйрығымен бекітілген</w:t>
            </w:r>
          </w:p>
        </w:tc>
      </w:tr>
    </w:tbl>
    <w:bookmarkStart w:name="z2" w:id="1"/>
    <w:p>
      <w:pPr>
        <w:spacing w:after="0"/>
        <w:ind w:left="0"/>
        <w:jc w:val="left"/>
      </w:pPr>
      <w:r>
        <w:rPr>
          <w:rFonts w:ascii="Times New Roman"/>
          <w:b/>
          <w:i w:val="false"/>
          <w:color w:val="000000"/>
        </w:rPr>
        <w:t xml:space="preserve"> Магистральдық труба құбырлары арқылы мұнай тасымалдау бойынша қызметтер көрсетуші табиғи монополиялар субъектілерінің іске қосылған активтерінің реттелетін базасына пайда ставкасын есептеу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Магистральдық труба құбырлары арқылы мұнай тасымалдау бойынша қызметтер көрсетуші табиғи монополиялар субъектілері іске қосылған активтердің реттелетін базасына пайда ставкасын есептеу жөніндегі нұсқаулық (бұдан әрі - Нұсқаулық)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кесімдеріне сәйкес әзірленді.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2009.02.26. </w:t>
      </w:r>
      <w:r>
        <w:rPr>
          <w:rFonts w:ascii="Times New Roman"/>
          <w:b w:val="false"/>
          <w:i w:val="false"/>
          <w:color w:val="000000"/>
          <w:sz w:val="28"/>
        </w:rPr>
        <w:t xml:space="preserve">N 67-НҚ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Нұсқаулық магистральдық труба құбырлары арқылы мұнай тасымалдау бойынша қызметтер көрсетуші табиғи монополиялар субъектілері тарифтерінің құрамына кіретін және оларды есептеу мен бекіту, оның ішінде орта және ұзақ мерзімді кезеңге есептеу мен бекіту кезінде пайданың мүмкін деңгейін есептеу тетігін нақтылайды. </w:t>
      </w:r>
    </w:p>
    <w:bookmarkEnd w:id="2"/>
    <w:bookmarkStart w:name="z4" w:id="3"/>
    <w:p>
      <w:pPr>
        <w:spacing w:after="0"/>
        <w:ind w:left="0"/>
        <w:jc w:val="both"/>
      </w:pPr>
      <w:r>
        <w:rPr>
          <w:rFonts w:ascii="Times New Roman"/>
          <w:b w:val="false"/>
          <w:i w:val="false"/>
          <w:color w:val="000000"/>
          <w:sz w:val="28"/>
        </w:rPr>
        <w:t xml:space="preserve">
      3. Нұсқаулық магистральдық труба құбырлары арқылы мұнай тасымалдау бойынша қызметтер көрсететін табиғи монополиялар субъектілерінің тиімді жұмыс істеуін қамтамасыз етуші пайданы негізді есептеу және алу мүмкіндігі мақсатында енгізіледі. </w:t>
      </w:r>
    </w:p>
    <w:bookmarkEnd w:id="3"/>
    <w:bookmarkStart w:name="z5" w:id="4"/>
    <w:p>
      <w:pPr>
        <w:spacing w:after="0"/>
        <w:ind w:left="0"/>
        <w:jc w:val="both"/>
      </w:pPr>
      <w:r>
        <w:rPr>
          <w:rFonts w:ascii="Times New Roman"/>
          <w:b w:val="false"/>
          <w:i w:val="false"/>
          <w:color w:val="000000"/>
          <w:sz w:val="28"/>
        </w:rPr>
        <w:t xml:space="preserve">
      4. Іске қосылған активтердің реттелетін базасына пайда ставкасын мұнай құбыры ұйымының тарифтерін қарау және бекіту кезінде уәкілетті орган айқындайды. </w:t>
      </w:r>
    </w:p>
    <w:bookmarkEnd w:id="4"/>
    <w:bookmarkStart w:name="z6" w:id="5"/>
    <w:p>
      <w:pPr>
        <w:spacing w:after="0"/>
        <w:ind w:left="0"/>
        <w:jc w:val="both"/>
      </w:pPr>
      <w:r>
        <w:rPr>
          <w:rFonts w:ascii="Times New Roman"/>
          <w:b w:val="false"/>
          <w:i w:val="false"/>
          <w:color w:val="000000"/>
          <w:sz w:val="28"/>
        </w:rPr>
        <w:t xml:space="preserve">
      5. Нұсқаулықта мынадай негізгі ұғымдар пайдаланылады: </w:t>
      </w:r>
    </w:p>
    <w:bookmarkEnd w:id="5"/>
    <w:p>
      <w:pPr>
        <w:spacing w:after="0"/>
        <w:ind w:left="0"/>
        <w:jc w:val="both"/>
      </w:pPr>
      <w:r>
        <w:rPr>
          <w:rFonts w:ascii="Times New Roman"/>
          <w:b w:val="false"/>
          <w:i w:val="false"/>
          <w:color w:val="000000"/>
          <w:sz w:val="28"/>
        </w:rPr>
        <w:t xml:space="preserve">
      табыстылықтың тәуекелсіз ставкасы - АҚШ Қазынашылығының 20 жылдық облигациялары табыстылығының жылдық ставкасы; </w:t>
      </w:r>
    </w:p>
    <w:p>
      <w:pPr>
        <w:spacing w:after="0"/>
        <w:ind w:left="0"/>
        <w:jc w:val="both"/>
      </w:pPr>
      <w:r>
        <w:rPr>
          <w:rFonts w:ascii="Times New Roman"/>
          <w:b w:val="false"/>
          <w:i w:val="false"/>
          <w:color w:val="000000"/>
          <w:sz w:val="28"/>
        </w:rPr>
        <w:t xml:space="preserve">
      пайданың мүмкін деңгейі - мұнай құбыры ұйымы тиімді жұмыс істеуі және магистральдық труба құбырлары арқылы мұнай тасымалдау жөніндегі қызметтерді ұсыну сапасын жақсарту үшін алуға құқығы бар тариф құрамына кіретін пайда (салық салынғаннан кейінгі таза табыс); </w:t>
      </w:r>
    </w:p>
    <w:p>
      <w:pPr>
        <w:spacing w:after="0"/>
        <w:ind w:left="0"/>
        <w:jc w:val="both"/>
      </w:pPr>
      <w:r>
        <w:rPr>
          <w:rFonts w:ascii="Times New Roman"/>
          <w:b w:val="false"/>
          <w:i w:val="false"/>
          <w:color w:val="000000"/>
          <w:sz w:val="28"/>
        </w:rPr>
        <w:t xml:space="preserve">
      қарыз капитал - мұнай құбыры ұйымы тарифті бекітуге өтінім берген күнге немесе уәкілетті органның бастамасы бойынша тарифті бекіту туралы шешім қабылдау күніне айналым қаражатын толықтыруға арналған кредиттерді қоспағанда, мұнай құбыры ұйымының алған кредиттері бойынша міндеттемелері; </w:t>
      </w:r>
    </w:p>
    <w:p>
      <w:pPr>
        <w:spacing w:after="0"/>
        <w:ind w:left="0"/>
        <w:jc w:val="both"/>
      </w:pPr>
      <w:r>
        <w:rPr>
          <w:rFonts w:ascii="Times New Roman"/>
          <w:b w:val="false"/>
          <w:i w:val="false"/>
          <w:color w:val="000000"/>
          <w:sz w:val="28"/>
        </w:rPr>
        <w:t xml:space="preserve">
      құзыретті орган - мұнай құбыры көлігі саласында реттеуді жүзеге асыратын мемлекеттік орган; </w:t>
      </w:r>
    </w:p>
    <w:p>
      <w:pPr>
        <w:spacing w:after="0"/>
        <w:ind w:left="0"/>
        <w:jc w:val="both"/>
      </w:pPr>
      <w:r>
        <w:rPr>
          <w:rFonts w:ascii="Times New Roman"/>
          <w:b w:val="false"/>
          <w:i w:val="false"/>
          <w:color w:val="000000"/>
          <w:sz w:val="28"/>
        </w:rPr>
        <w:t xml:space="preserve">
      мұнай құбыры ұйымы - магистральдық труба құбырлары арқылы мұнай тасымалдау жөнінде қызметтер көрсететін табиғи монополия субъектісі; </w:t>
      </w:r>
    </w:p>
    <w:p>
      <w:pPr>
        <w:spacing w:after="0"/>
        <w:ind w:left="0"/>
        <w:jc w:val="both"/>
      </w:pPr>
      <w:r>
        <w:rPr>
          <w:rFonts w:ascii="Times New Roman"/>
          <w:b w:val="false"/>
          <w:i w:val="false"/>
          <w:color w:val="000000"/>
          <w:sz w:val="28"/>
        </w:rPr>
        <w:t xml:space="preserve">
      есепті кезең - мұнай құбыры ұйымы қызметтеріне тарифтерді белгілеуге немесе өзгертуге өтінім беру күні алдындағы қаржы жылы; </w:t>
      </w:r>
    </w:p>
    <w:p>
      <w:pPr>
        <w:spacing w:after="0"/>
        <w:ind w:left="0"/>
        <w:jc w:val="both"/>
      </w:pPr>
      <w:r>
        <w:rPr>
          <w:rFonts w:ascii="Times New Roman"/>
          <w:b w:val="false"/>
          <w:i w:val="false"/>
          <w:color w:val="000000"/>
          <w:sz w:val="28"/>
        </w:rPr>
        <w:t xml:space="preserve">
      іске қосылған активтердің реттелетін негізі - магистральдық труба құбырлары арқылы мұнай тасымалдау жөнінде қызметтер ұсыну кезінде пайдаланылатын есепті кезеңнің соңына ұзақ мерзімді активтердің (негізгі құралдар және материалдық емес активтер қалдық құны бойынша) және таза айналым капиталының (ағымдағы активтер мен ағымдағы міндеттемелер арасындағы айырма ретінде есептелетін) жиынтық сомасы; </w:t>
      </w:r>
    </w:p>
    <w:p>
      <w:pPr>
        <w:spacing w:after="0"/>
        <w:ind w:left="0"/>
        <w:jc w:val="both"/>
      </w:pPr>
      <w:r>
        <w:rPr>
          <w:rFonts w:ascii="Times New Roman"/>
          <w:b w:val="false"/>
          <w:i w:val="false"/>
          <w:color w:val="000000"/>
          <w:sz w:val="28"/>
        </w:rPr>
        <w:t xml:space="preserve">
      меншік капитал - мұнай құбыры ұйымының есепті кезеңнің соңына теңгерімдік деректері бойынша анықталатын мұнай құбыры ұйымының меншігіне жататын және үлестердің немесе акциялардың белгілі бір санынан тұратын, сондай-ақ жинақталған бөлінбеген пайданы қамтитын капитал және резерв капитал, қосымша төленген және қосымша төленбеген капитал; </w:t>
      </w:r>
    </w:p>
    <w:p>
      <w:pPr>
        <w:spacing w:after="0"/>
        <w:ind w:left="0"/>
        <w:jc w:val="both"/>
      </w:pPr>
      <w:r>
        <w:rPr>
          <w:rFonts w:ascii="Times New Roman"/>
          <w:b w:val="false"/>
          <w:i w:val="false"/>
          <w:color w:val="000000"/>
          <w:sz w:val="28"/>
        </w:rPr>
        <w:t xml:space="preserve">
      капиталдың құны - мұнай құбыры ұйымының магистральдық труба құбырлары арқылы мұнай тасымалдау жөнінде қызметті жүзеге асыруымен байланысты инвестициялық тәуекелдерді бейнелейтін қарыз және меншік капиталдың табыстылығы ставкасын сипаттаушы шама; </w:t>
      </w:r>
    </w:p>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Осы Нұсқаулықта пайдаланылатын ұғымдар мен терминдер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Табиғи монополияларды реттеу агенттігі төрағасының 2009.02.26. </w:t>
      </w:r>
      <w:r>
        <w:rPr>
          <w:rFonts w:ascii="Times New Roman"/>
          <w:b w:val="false"/>
          <w:i w:val="false"/>
          <w:color w:val="000000"/>
          <w:sz w:val="28"/>
        </w:rPr>
        <w:t xml:space="preserve">N 67-НҚ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2. Іске қосылған активтерге пайда ставкасын есептеу</w:t>
      </w:r>
    </w:p>
    <w:bookmarkEnd w:id="6"/>
    <w:p>
      <w:pPr>
        <w:spacing w:after="0"/>
        <w:ind w:left="0"/>
        <w:jc w:val="both"/>
      </w:pPr>
      <w:r>
        <w:rPr>
          <w:rFonts w:ascii="Times New Roman"/>
          <w:b w:val="false"/>
          <w:i w:val="false"/>
          <w:color w:val="000000"/>
          <w:sz w:val="28"/>
        </w:rPr>
        <w:t xml:space="preserve">
      6. Мұнай құбыры ұйымының іске қосылған активтерінің реттелетін негізіне пайда ставкасы капиталдың орташа алынған құны бойынша анықталады және мына формула бойынша есептеледі: </w:t>
      </w:r>
    </w:p>
    <w:p>
      <w:pPr>
        <w:spacing w:after="0"/>
        <w:ind w:left="0"/>
        <w:jc w:val="both"/>
      </w:pPr>
      <w:r>
        <w:rPr>
          <w:rFonts w:ascii="Times New Roman"/>
          <w:b w:val="false"/>
          <w:i w:val="false"/>
          <w:color w:val="000000"/>
          <w:sz w:val="28"/>
        </w:rPr>
        <w:t xml:space="preserve">
                      [СК x СП </w:t>
      </w:r>
      <w:r>
        <w:rPr>
          <w:rFonts w:ascii="Times New Roman"/>
          <w:b w:val="false"/>
          <w:i w:val="false"/>
          <w:color w:val="000000"/>
          <w:vertAlign w:val="subscript"/>
        </w:rPr>
        <w:t xml:space="preserve">СК </w:t>
      </w:r>
      <w:r>
        <w:rPr>
          <w:rFonts w:ascii="Times New Roman"/>
          <w:b w:val="false"/>
          <w:i w:val="false"/>
          <w:color w:val="000000"/>
          <w:sz w:val="28"/>
        </w:rPr>
        <w:t xml:space="preserve">] + [ЗК x СП </w:t>
      </w:r>
      <w:r>
        <w:rPr>
          <w:rFonts w:ascii="Times New Roman"/>
          <w:b w:val="false"/>
          <w:i w:val="false"/>
          <w:color w:val="000000"/>
          <w:vertAlign w:val="subscript"/>
        </w:rPr>
        <w:t xml:space="preserve">ЗК </w:t>
      </w:r>
      <w:r>
        <w:rPr>
          <w:rFonts w:ascii="Times New Roman"/>
          <w:b w:val="false"/>
          <w:i w:val="false"/>
          <w:color w:val="000000"/>
          <w:sz w:val="28"/>
        </w:rPr>
        <w:t xml:space="preserve">x (1-t)]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ЗА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СК + ЗК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ЗА </w:t>
      </w:r>
      <w:r>
        <w:rPr>
          <w:rFonts w:ascii="Times New Roman"/>
          <w:b w:val="false"/>
          <w:i w:val="false"/>
          <w:color w:val="000000"/>
          <w:sz w:val="28"/>
        </w:rPr>
        <w:t xml:space="preserve">- іске қосылған активтерге пайда ставкасы; </w:t>
      </w:r>
    </w:p>
    <w:p>
      <w:pPr>
        <w:spacing w:after="0"/>
        <w:ind w:left="0"/>
        <w:jc w:val="both"/>
      </w:pPr>
      <w:r>
        <w:rPr>
          <w:rFonts w:ascii="Times New Roman"/>
          <w:b w:val="false"/>
          <w:i w:val="false"/>
          <w:color w:val="000000"/>
          <w:sz w:val="28"/>
        </w:rPr>
        <w:t xml:space="preserve">
      СК - меншік капитал, теңге;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СК </w:t>
      </w:r>
      <w:r>
        <w:rPr>
          <w:rFonts w:ascii="Times New Roman"/>
          <w:b w:val="false"/>
          <w:i w:val="false"/>
          <w:color w:val="000000"/>
          <w:sz w:val="28"/>
        </w:rPr>
        <w:t xml:space="preserve">- меншік капиталдың құны; </w:t>
      </w:r>
    </w:p>
    <w:p>
      <w:pPr>
        <w:spacing w:after="0"/>
        <w:ind w:left="0"/>
        <w:jc w:val="both"/>
      </w:pPr>
      <w:r>
        <w:rPr>
          <w:rFonts w:ascii="Times New Roman"/>
          <w:b w:val="false"/>
          <w:i w:val="false"/>
          <w:color w:val="000000"/>
          <w:sz w:val="28"/>
        </w:rPr>
        <w:t xml:space="preserve">
      ЗК - қарыз капитал, теңге;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қарыз капиталдың құны; </w:t>
      </w:r>
    </w:p>
    <w:p>
      <w:pPr>
        <w:spacing w:after="0"/>
        <w:ind w:left="0"/>
        <w:jc w:val="both"/>
      </w:pPr>
      <w:r>
        <w:rPr>
          <w:rFonts w:ascii="Times New Roman"/>
          <w:b w:val="false"/>
          <w:i w:val="false"/>
          <w:color w:val="000000"/>
          <w:sz w:val="28"/>
        </w:rPr>
        <w:t xml:space="preserve">
      t - салық салудың тиімді ставкасы. </w:t>
      </w:r>
    </w:p>
    <w:bookmarkStart w:name="z8" w:id="7"/>
    <w:p>
      <w:pPr>
        <w:spacing w:after="0"/>
        <w:ind w:left="0"/>
        <w:jc w:val="both"/>
      </w:pPr>
      <w:r>
        <w:rPr>
          <w:rFonts w:ascii="Times New Roman"/>
          <w:b w:val="false"/>
          <w:i w:val="false"/>
          <w:color w:val="000000"/>
          <w:sz w:val="28"/>
        </w:rPr>
        <w:t xml:space="preserve">
      7. Меншік капиталдың құны тәуекелсіз ставканы, Қазақстанның елдік тәуекелі үшін сыйлықты, құбыр секторына арналған акциялар бойынша тәуекел үшін сыйлықты және мұнай құбыры ұйымына тән ерекшелікті тәуекел үшін сыйлықтарды мына формула бойынша жинақтаумен айқындалады: </w:t>
      </w:r>
    </w:p>
    <w:bookmarkEnd w:id="7"/>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СК </w:t>
      </w:r>
      <w:r>
        <w:rPr>
          <w:rFonts w:ascii="Times New Roman"/>
          <w:b w:val="false"/>
          <w:i w:val="false"/>
          <w:color w:val="000000"/>
          <w:sz w:val="28"/>
        </w:rPr>
        <w:t xml:space="preserve">= r </w:t>
      </w:r>
      <w:r>
        <w:rPr>
          <w:rFonts w:ascii="Times New Roman"/>
          <w:b w:val="false"/>
          <w:i w:val="false"/>
          <w:color w:val="000000"/>
          <w:vertAlign w:val="subscript"/>
        </w:rPr>
        <w:t xml:space="preserve">f1 </w:t>
      </w:r>
      <w:r>
        <w:rPr>
          <w:rFonts w:ascii="Times New Roman"/>
          <w:b w:val="false"/>
          <w:i w:val="false"/>
          <w:color w:val="000000"/>
          <w:sz w:val="28"/>
        </w:rPr>
        <w:t xml:space="preserve">+ r </w:t>
      </w:r>
      <w:r>
        <w:rPr>
          <w:rFonts w:ascii="Times New Roman"/>
          <w:b w:val="false"/>
          <w:i w:val="false"/>
          <w:color w:val="000000"/>
          <w:vertAlign w:val="subscript"/>
        </w:rPr>
        <w:t xml:space="preserve">c </w:t>
      </w:r>
      <w:r>
        <w:rPr>
          <w:rFonts w:ascii="Times New Roman"/>
          <w:b w:val="false"/>
          <w:i w:val="false"/>
          <w:color w:val="000000"/>
          <w:sz w:val="28"/>
        </w:rPr>
        <w:t xml:space="preserve">+ r </w:t>
      </w:r>
      <w:r>
        <w:rPr>
          <w:rFonts w:ascii="Times New Roman"/>
          <w:b w:val="false"/>
          <w:i w:val="false"/>
          <w:color w:val="000000"/>
          <w:vertAlign w:val="subscript"/>
        </w:rPr>
        <w:t xml:space="preserve">а </w:t>
      </w:r>
      <w:r>
        <w:rPr>
          <w:rFonts w:ascii="Times New Roman"/>
          <w:b w:val="false"/>
          <w:i w:val="false"/>
          <w:color w:val="000000"/>
          <w:sz w:val="28"/>
        </w:rPr>
        <w:t xml:space="preserve">+ r </w:t>
      </w:r>
      <w:r>
        <w:rPr>
          <w:rFonts w:ascii="Times New Roman"/>
          <w:b w:val="false"/>
          <w:i w:val="false"/>
          <w:color w:val="000000"/>
          <w:vertAlign w:val="subscript"/>
        </w:rPr>
        <w:t xml:space="preserve">s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f1 </w:t>
      </w:r>
      <w:r>
        <w:rPr>
          <w:rFonts w:ascii="Times New Roman"/>
          <w:b w:val="false"/>
          <w:i w:val="false"/>
          <w:color w:val="000000"/>
          <w:sz w:val="28"/>
        </w:rPr>
        <w:t xml:space="preserve">- кірістіліктің тәуекелсіз ставкасы;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c </w:t>
      </w:r>
      <w:r>
        <w:rPr>
          <w:rFonts w:ascii="Times New Roman"/>
          <w:b w:val="false"/>
          <w:i w:val="false"/>
          <w:color w:val="000000"/>
          <w:sz w:val="28"/>
        </w:rPr>
        <w:t xml:space="preserve">- елдік тәуекел үшін сыйлық;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а </w:t>
      </w:r>
      <w:r>
        <w:rPr>
          <w:rFonts w:ascii="Times New Roman"/>
          <w:b w:val="false"/>
          <w:i w:val="false"/>
          <w:color w:val="000000"/>
          <w:sz w:val="28"/>
        </w:rPr>
        <w:t xml:space="preserve">- мұнай құбыры секторына арналған акциялар бойынша тәуекел үшін сыйлық;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s </w:t>
      </w:r>
      <w:r>
        <w:rPr>
          <w:rFonts w:ascii="Times New Roman"/>
          <w:b w:val="false"/>
          <w:i w:val="false"/>
          <w:color w:val="000000"/>
          <w:sz w:val="28"/>
        </w:rPr>
        <w:t xml:space="preserve">- мұнай құбыры ұйымына тән ерекшелікті тәуекел үшін сыйлық. </w:t>
      </w:r>
    </w:p>
    <w:bookmarkStart w:name="z9" w:id="8"/>
    <w:p>
      <w:pPr>
        <w:spacing w:after="0"/>
        <w:ind w:left="0"/>
        <w:jc w:val="both"/>
      </w:pPr>
      <w:r>
        <w:rPr>
          <w:rFonts w:ascii="Times New Roman"/>
          <w:b w:val="false"/>
          <w:i w:val="false"/>
          <w:color w:val="000000"/>
          <w:sz w:val="28"/>
        </w:rPr>
        <w:t xml:space="preserve">
      8. Мұнай құбыры ұйымы меншік капиталының құнын есептеу кезінде табыстылықтың тәуекелсіз ставкасы (r </w:t>
      </w:r>
      <w:r>
        <w:rPr>
          <w:rFonts w:ascii="Times New Roman"/>
          <w:b w:val="false"/>
          <w:i w:val="false"/>
          <w:color w:val="000000"/>
          <w:vertAlign w:val="subscript"/>
        </w:rPr>
        <w:t>f</w:t>
      </w:r>
      <w:r>
        <w:rPr>
          <w:rFonts w:ascii="Times New Roman"/>
          <w:b w:val="false"/>
          <w:i w:val="false"/>
          <w:color w:val="000000"/>
          <w:vertAlign w:val="subscript"/>
        </w:rPr>
        <w:t xml:space="preserve">1 </w:t>
      </w:r>
      <w:r>
        <w:rPr>
          <w:rFonts w:ascii="Times New Roman"/>
          <w:b w:val="false"/>
          <w:i w:val="false"/>
          <w:color w:val="000000"/>
          <w:sz w:val="28"/>
        </w:rPr>
        <w:t xml:space="preserve">) мұнай құбыры ұйымы тарифті бекітуге өтінім берген күнге немесе уәкілетті органның бастамасы бойынша тарифті бекіту туралы шешім қабылдау күніне АҚШ-тың федералдық резерв жүйесі деректерінің негізінде анықталатын АҚШ Қазынашылығы 20 жылдық облигацияларының ағымдағы табыстылығына тең қабылданады. </w:t>
      </w:r>
    </w:p>
    <w:bookmarkEnd w:id="8"/>
    <w:bookmarkStart w:name="z10" w:id="9"/>
    <w:p>
      <w:pPr>
        <w:spacing w:after="0"/>
        <w:ind w:left="0"/>
        <w:jc w:val="both"/>
      </w:pPr>
      <w:r>
        <w:rPr>
          <w:rFonts w:ascii="Times New Roman"/>
          <w:b w:val="false"/>
          <w:i w:val="false"/>
          <w:color w:val="000000"/>
          <w:sz w:val="28"/>
        </w:rPr>
        <w:t xml:space="preserve">
      9. Мұнай құбыры ұйымының елдік тәуекел үшін сыйлығын (r </w:t>
      </w:r>
      <w:r>
        <w:rPr>
          <w:rFonts w:ascii="Times New Roman"/>
          <w:b w:val="false"/>
          <w:i w:val="false"/>
          <w:color w:val="000000"/>
          <w:vertAlign w:val="subscript"/>
        </w:rPr>
        <w:t xml:space="preserve">c </w:t>
      </w:r>
      <w:r>
        <w:rPr>
          <w:rFonts w:ascii="Times New Roman"/>
          <w:b w:val="false"/>
          <w:i w:val="false"/>
          <w:color w:val="000000"/>
          <w:sz w:val="28"/>
        </w:rPr>
        <w:t xml:space="preserve">) анықтау Moody's, Fіtch және Standard &amp; Poor's халықаралық рейтинг агенттіктері берген және мұнай құбыры ұйымы тарифті бекітуге өтінім берген күнге немесе уәкілетті органның бастамасы бойынша тарифті бекіту туралы шешім қабылдау күніне қолданыстағы Қазақстан Республикасының егемен борышы рейтингісін пайдаланып дефолт-спреданы есептеуді көздейтін рейтингтік әдіске негізделген. </w:t>
      </w:r>
    </w:p>
    <w:bookmarkEnd w:id="9"/>
    <w:p>
      <w:pPr>
        <w:spacing w:after="0"/>
        <w:ind w:left="0"/>
        <w:jc w:val="both"/>
      </w:pPr>
      <w:r>
        <w:rPr>
          <w:rFonts w:ascii="Times New Roman"/>
          <w:b w:val="false"/>
          <w:i w:val="false"/>
          <w:color w:val="000000"/>
          <w:sz w:val="28"/>
        </w:rPr>
        <w:t xml:space="preserve">
      Елдік тәуекел үшін сыйлығы мына формула бойынша есептеледі: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c </w:t>
      </w: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x k </w:t>
      </w:r>
      <w:r>
        <w:rPr>
          <w:rFonts w:ascii="Times New Roman"/>
          <w:b w:val="false"/>
          <w:i w:val="false"/>
          <w:color w:val="000000"/>
          <w:vertAlign w:val="subscript"/>
        </w:rPr>
        <w:t xml:space="preserve">v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дефолт-спред;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v </w:t>
      </w:r>
      <w:r>
        <w:rPr>
          <w:rFonts w:ascii="Times New Roman"/>
          <w:b w:val="false"/>
          <w:i w:val="false"/>
          <w:color w:val="000000"/>
          <w:sz w:val="28"/>
        </w:rPr>
        <w:t xml:space="preserve">- қор рыногы тұрақсыздығының орташа коэффициенті. </w:t>
      </w:r>
    </w:p>
    <w:p>
      <w:pPr>
        <w:spacing w:after="0"/>
        <w:ind w:left="0"/>
        <w:jc w:val="both"/>
      </w:pPr>
      <w:r>
        <w:rPr>
          <w:rFonts w:ascii="Times New Roman"/>
          <w:b w:val="false"/>
          <w:i w:val="false"/>
          <w:color w:val="000000"/>
          <w:sz w:val="28"/>
        </w:rPr>
        <w:t xml:space="preserve">
      Базистік тармақтардағы дефолт-спред (1 базистік тармағы = 0,01%) Moody's, Fіtch және Standard &amp; Poor's халықаралық рейтинг агенттіктері Қазақстан Республикасына берген кредит рейтингі негізінде анықталады (1-қосымша). </w:t>
      </w:r>
    </w:p>
    <w:p>
      <w:pPr>
        <w:spacing w:after="0"/>
        <w:ind w:left="0"/>
        <w:jc w:val="both"/>
      </w:pPr>
      <w:r>
        <w:rPr>
          <w:rFonts w:ascii="Times New Roman"/>
          <w:b w:val="false"/>
          <w:i w:val="false"/>
          <w:color w:val="000000"/>
          <w:sz w:val="28"/>
        </w:rPr>
        <w:t xml:space="preserve">
      Мұнай құбыры ұйымының іске қосылған активтеріне пайда ставкасын есептеуге арналған қор рыногы тұрақсыздығының орташа коэффициенті жаһандық қор рыногы бойынша есеп негізінде анықталған және 1,5 деңгейде қабылданған (2-қосымша). </w:t>
      </w:r>
    </w:p>
    <w:bookmarkStart w:name="z11" w:id="10"/>
    <w:p>
      <w:pPr>
        <w:spacing w:after="0"/>
        <w:ind w:left="0"/>
        <w:jc w:val="both"/>
      </w:pPr>
      <w:r>
        <w:rPr>
          <w:rFonts w:ascii="Times New Roman"/>
          <w:b w:val="false"/>
          <w:i w:val="false"/>
          <w:color w:val="000000"/>
          <w:sz w:val="28"/>
        </w:rPr>
        <w:t xml:space="preserve">
      10. Құбыр секторына арналған акциялар бойынша тәуекел үшін сыйлық (r </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 xml:space="preserve">) тұтас алғанда АҚШ қор рыногы бойынша тәуекел үшін ұзақ мерзімді сыйлық негізінде анықталады (3-қосымша) және салалық бета-коэффициентте мына формула бойынша түзетіледі: </w:t>
      </w:r>
    </w:p>
    <w:bookmarkEnd w:id="10"/>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а </w:t>
      </w:r>
      <w:r>
        <w:rPr>
          <w:rFonts w:ascii="Times New Roman"/>
          <w:b w:val="false"/>
          <w:i w:val="false"/>
          <w:color w:val="000000"/>
          <w:sz w:val="28"/>
        </w:rPr>
        <w:t xml:space="preserve">= b (r </w:t>
      </w:r>
      <w:r>
        <w:rPr>
          <w:rFonts w:ascii="Times New Roman"/>
          <w:b w:val="false"/>
          <w:i w:val="false"/>
          <w:color w:val="000000"/>
          <w:vertAlign w:val="subscript"/>
        </w:rPr>
        <w:t xml:space="preserve">m </w:t>
      </w:r>
      <w:r>
        <w:rPr>
          <w:rFonts w:ascii="Times New Roman"/>
          <w:b w:val="false"/>
          <w:i w:val="false"/>
          <w:color w:val="000000"/>
          <w:sz w:val="28"/>
        </w:rPr>
        <w:t xml:space="preserve">- r </w:t>
      </w:r>
      <w:r>
        <w:rPr>
          <w:rFonts w:ascii="Times New Roman"/>
          <w:b w:val="false"/>
          <w:i w:val="false"/>
          <w:color w:val="000000"/>
          <w:vertAlign w:val="subscript"/>
        </w:rPr>
        <w:t xml:space="preserve">f2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 </w:t>
      </w:r>
      <w:r>
        <w:rPr>
          <w:rFonts w:ascii="Times New Roman"/>
          <w:b w:val="false"/>
          <w:i w:val="false"/>
          <w:color w:val="000000"/>
          <w:sz w:val="28"/>
        </w:rPr>
        <w:t xml:space="preserve">- 1926-2001 жылдар кезеңінде тұтас алғанда АҚШ қор рыногы бойынша орташа арифметикалық жалпы рыноктық табыстылық;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f2 </w:t>
      </w:r>
      <w:r>
        <w:rPr>
          <w:rFonts w:ascii="Times New Roman"/>
          <w:b w:val="false"/>
          <w:i w:val="false"/>
          <w:color w:val="000000"/>
          <w:sz w:val="28"/>
        </w:rPr>
        <w:t xml:space="preserve">- 1926-2001 жылдар кезеңінде АҚШ-тың 20 жылдық мемлекеттік облигацияларының орташа арифметикалық табыстылығы; </w:t>
      </w:r>
    </w:p>
    <w:p>
      <w:pPr>
        <w:spacing w:after="0"/>
        <w:ind w:left="0"/>
        <w:jc w:val="both"/>
      </w:pPr>
      <w:r>
        <w:rPr>
          <w:rFonts w:ascii="Times New Roman"/>
          <w:b w:val="false"/>
          <w:i w:val="false"/>
          <w:color w:val="000000"/>
          <w:sz w:val="28"/>
        </w:rPr>
        <w:t xml:space="preserve">
      b - мұнай құбыры секторының салалық бета-коэффициенті. </w:t>
      </w:r>
    </w:p>
    <w:p>
      <w:pPr>
        <w:spacing w:after="0"/>
        <w:ind w:left="0"/>
        <w:jc w:val="both"/>
      </w:pPr>
      <w:r>
        <w:rPr>
          <w:rFonts w:ascii="Times New Roman"/>
          <w:b w:val="false"/>
          <w:i w:val="false"/>
          <w:color w:val="000000"/>
          <w:sz w:val="28"/>
        </w:rPr>
        <w:t xml:space="preserve">
      Мұнай құбыры ұйымының іске қосылған активтеріне пайда ставкасын есептеуге арналған салалық бета-коэффициент 0,88 деңгейде алынған (4-қосымша). </w:t>
      </w:r>
    </w:p>
    <w:bookmarkStart w:name="z12" w:id="11"/>
    <w:p>
      <w:pPr>
        <w:spacing w:after="0"/>
        <w:ind w:left="0"/>
        <w:jc w:val="both"/>
      </w:pPr>
      <w:r>
        <w:rPr>
          <w:rFonts w:ascii="Times New Roman"/>
          <w:b w:val="false"/>
          <w:i w:val="false"/>
          <w:color w:val="000000"/>
          <w:sz w:val="28"/>
        </w:rPr>
        <w:t xml:space="preserve">
      11. Мұнай құбыры ұйымына тән ерекшелікті тәуекел үшін сыйлық (r </w:t>
      </w:r>
      <w:r>
        <w:rPr>
          <w:rFonts w:ascii="Times New Roman"/>
          <w:b w:val="false"/>
          <w:i w:val="false"/>
          <w:color w:val="000000"/>
          <w:vertAlign w:val="subscript"/>
        </w:rPr>
        <w:t xml:space="preserve">s </w:t>
      </w:r>
      <w:r>
        <w:rPr>
          <w:rFonts w:ascii="Times New Roman"/>
          <w:b w:val="false"/>
          <w:i w:val="false"/>
          <w:color w:val="000000"/>
          <w:sz w:val="28"/>
        </w:rPr>
        <w:t xml:space="preserve">) салалық бета-коэффициентпен және елдік тәуекел үшін сыйлықпен жабылмайтын мұнай құбыры ұйымына инвестициялармен байланысты қосымша тәуекелдерді бейнелейді. Ерекшелікті тәуекел үшін сыйлық мәні оларды бағалауға байланысты 0-ден 10%-ға дейін диапазонда болады. </w:t>
      </w:r>
    </w:p>
    <w:bookmarkEnd w:id="11"/>
    <w:p>
      <w:pPr>
        <w:spacing w:after="0"/>
        <w:ind w:left="0"/>
        <w:jc w:val="both"/>
      </w:pPr>
      <w:r>
        <w:rPr>
          <w:rFonts w:ascii="Times New Roman"/>
          <w:b w:val="false"/>
          <w:i w:val="false"/>
          <w:color w:val="000000"/>
          <w:sz w:val="28"/>
        </w:rPr>
        <w:t xml:space="preserve">
      Мұнай құбыры ұйымының ерекшелікті тәуекел үшін сыйлығының мөлшерін айқындаушы негізгі факторлар: </w:t>
      </w:r>
    </w:p>
    <w:p>
      <w:pPr>
        <w:spacing w:after="0"/>
        <w:ind w:left="0"/>
        <w:jc w:val="both"/>
      </w:pPr>
      <w:r>
        <w:rPr>
          <w:rFonts w:ascii="Times New Roman"/>
          <w:b w:val="false"/>
          <w:i w:val="false"/>
          <w:color w:val="000000"/>
          <w:sz w:val="28"/>
        </w:rPr>
        <w:t xml:space="preserve">
      1) мұнай тасымалдауға арналған тарифтердің ағымдағы деңгейі; </w:t>
      </w:r>
    </w:p>
    <w:p>
      <w:pPr>
        <w:spacing w:after="0"/>
        <w:ind w:left="0"/>
        <w:jc w:val="both"/>
      </w:pPr>
      <w:r>
        <w:rPr>
          <w:rFonts w:ascii="Times New Roman"/>
          <w:b w:val="false"/>
          <w:i w:val="false"/>
          <w:color w:val="000000"/>
          <w:sz w:val="28"/>
        </w:rPr>
        <w:t xml:space="preserve">
      2) елеулі тапсырысшыларға/клиенттерге тәуелділік; </w:t>
      </w:r>
    </w:p>
    <w:p>
      <w:pPr>
        <w:spacing w:after="0"/>
        <w:ind w:left="0"/>
        <w:jc w:val="both"/>
      </w:pPr>
      <w:r>
        <w:rPr>
          <w:rFonts w:ascii="Times New Roman"/>
          <w:b w:val="false"/>
          <w:i w:val="false"/>
          <w:color w:val="000000"/>
          <w:sz w:val="28"/>
        </w:rPr>
        <w:t xml:space="preserve">
      3) бизнестің даму келешегі; </w:t>
      </w:r>
    </w:p>
    <w:p>
      <w:pPr>
        <w:spacing w:after="0"/>
        <w:ind w:left="0"/>
        <w:jc w:val="both"/>
      </w:pPr>
      <w:r>
        <w:rPr>
          <w:rFonts w:ascii="Times New Roman"/>
          <w:b w:val="false"/>
          <w:i w:val="false"/>
          <w:color w:val="000000"/>
          <w:sz w:val="28"/>
        </w:rPr>
        <w:t xml:space="preserve">
      4) іске қосылған активтердің жай-күйі; </w:t>
      </w:r>
    </w:p>
    <w:p>
      <w:pPr>
        <w:spacing w:after="0"/>
        <w:ind w:left="0"/>
        <w:jc w:val="both"/>
      </w:pPr>
      <w:r>
        <w:rPr>
          <w:rFonts w:ascii="Times New Roman"/>
          <w:b w:val="false"/>
          <w:i w:val="false"/>
          <w:color w:val="000000"/>
          <w:sz w:val="28"/>
        </w:rPr>
        <w:t xml:space="preserve">
      5) бизнестің қаржылық жай-күйі және күрделі шығындарды қаржыландыру бойынша мүмкіндік болып табылады. </w:t>
      </w:r>
    </w:p>
    <w:p>
      <w:pPr>
        <w:spacing w:after="0"/>
        <w:ind w:left="0"/>
        <w:jc w:val="both"/>
      </w:pPr>
      <w:r>
        <w:rPr>
          <w:rFonts w:ascii="Times New Roman"/>
          <w:b w:val="false"/>
          <w:i w:val="false"/>
          <w:color w:val="000000"/>
          <w:sz w:val="28"/>
        </w:rPr>
        <w:t xml:space="preserve">
      Мұнай құбыры ұйымы үшін тән ерекшелікті тәуекелдерді объективті бағалау үшін алгоритм пайдаланылады, ол ерекшелікті тәуекелдердің негізгі факторларын ескереді (5-қосымша). </w:t>
      </w:r>
    </w:p>
    <w:p>
      <w:pPr>
        <w:spacing w:after="0"/>
        <w:ind w:left="0"/>
        <w:jc w:val="both"/>
      </w:pPr>
      <w:r>
        <w:rPr>
          <w:rFonts w:ascii="Times New Roman"/>
          <w:b w:val="false"/>
          <w:i w:val="false"/>
          <w:color w:val="000000"/>
          <w:sz w:val="28"/>
        </w:rPr>
        <w:t xml:space="preserve">
      Мұнай құбыры ұйымының ерекшелікті тәуекелдерін бағалауды құзыретті орган жүргізеді. </w:t>
      </w:r>
    </w:p>
    <w:bookmarkStart w:name="z13" w:id="12"/>
    <w:p>
      <w:pPr>
        <w:spacing w:after="0"/>
        <w:ind w:left="0"/>
        <w:jc w:val="both"/>
      </w:pPr>
      <w:r>
        <w:rPr>
          <w:rFonts w:ascii="Times New Roman"/>
          <w:b w:val="false"/>
          <w:i w:val="false"/>
          <w:color w:val="000000"/>
          <w:sz w:val="28"/>
        </w:rPr>
        <w:t xml:space="preserve">
      12. Мұнай құбыры ұйымының бүкіл капиталына қатысты бүкіл қарыз капиталының үлес салмағы 50%-дан кем болатын қарыз капиталының құны мына формула бойынша анықталады: </w:t>
      </w:r>
    </w:p>
    <w:bookmarkEnd w:id="12"/>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Е кредиттер </w:t>
      </w:r>
      <w:r>
        <w:rPr>
          <w:rFonts w:ascii="Times New Roman"/>
          <w:b w:val="false"/>
          <w:i w:val="false"/>
          <w:color w:val="000000"/>
          <w:vertAlign w:val="subscript"/>
        </w:rPr>
        <w:t xml:space="preserve">і </w:t>
      </w:r>
      <w:r>
        <w:rPr>
          <w:rFonts w:ascii="Times New Roman"/>
          <w:b w:val="false"/>
          <w:i w:val="false"/>
          <w:color w:val="000000"/>
          <w:sz w:val="28"/>
        </w:rPr>
        <w:t xml:space="preserve">х ставка </w:t>
      </w:r>
      <w:r>
        <w:rPr>
          <w:rFonts w:ascii="Times New Roman"/>
          <w:b w:val="false"/>
          <w:i w:val="false"/>
          <w:color w:val="000000"/>
          <w:vertAlign w:val="subscript"/>
        </w:rPr>
        <w:t xml:space="preserve">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Е кредиттер </w:t>
      </w:r>
      <w:r>
        <w:rPr>
          <w:rFonts w:ascii="Times New Roman"/>
          <w:b w:val="false"/>
          <w:i w:val="false"/>
          <w:color w:val="000000"/>
          <w:vertAlign w:val="subscript"/>
        </w:rPr>
        <w:t xml:space="preserve">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қарыз капиталға пайда ставкасы; </w:t>
      </w:r>
    </w:p>
    <w:p>
      <w:pPr>
        <w:spacing w:after="0"/>
        <w:ind w:left="0"/>
        <w:jc w:val="both"/>
      </w:pPr>
      <w:r>
        <w:rPr>
          <w:rFonts w:ascii="Times New Roman"/>
          <w:b w:val="false"/>
          <w:i w:val="false"/>
          <w:color w:val="000000"/>
          <w:sz w:val="28"/>
        </w:rPr>
        <w:t xml:space="preserve">
      кредит </w:t>
      </w:r>
      <w:r>
        <w:rPr>
          <w:rFonts w:ascii="Times New Roman"/>
          <w:b w:val="false"/>
          <w:i w:val="false"/>
          <w:color w:val="000000"/>
          <w:vertAlign w:val="subscript"/>
        </w:rPr>
        <w:t xml:space="preserve">і </w:t>
      </w:r>
      <w:r>
        <w:rPr>
          <w:rFonts w:ascii="Times New Roman"/>
          <w:b w:val="false"/>
          <w:i w:val="false"/>
          <w:color w:val="000000"/>
          <w:sz w:val="28"/>
        </w:rPr>
        <w:t xml:space="preserve">- мұнай құбыры ұйымының айналым қаражатын толықтыруға арналған кредиттерін қоспағанда, мұнай құбыры ұйымы тарифті бекітуге өтінім берген күнге не уәкілетті орган мұнай құбыры ұйымының тарифін қайта қарау туралы шешім қабылдау күніне алынған қаржы ресурстары бойынша міндеттемелері; </w:t>
      </w:r>
    </w:p>
    <w:p>
      <w:pPr>
        <w:spacing w:after="0"/>
        <w:ind w:left="0"/>
        <w:jc w:val="both"/>
      </w:pPr>
      <w:r>
        <w:rPr>
          <w:rFonts w:ascii="Times New Roman"/>
          <w:b w:val="false"/>
          <w:i w:val="false"/>
          <w:color w:val="000000"/>
          <w:sz w:val="28"/>
        </w:rPr>
        <w:t xml:space="preserve">
      ставка </w:t>
      </w:r>
      <w:r>
        <w:rPr>
          <w:rFonts w:ascii="Times New Roman"/>
          <w:b w:val="false"/>
          <w:i w:val="false"/>
          <w:color w:val="000000"/>
          <w:vertAlign w:val="subscript"/>
        </w:rPr>
        <w:t xml:space="preserve">і </w:t>
      </w:r>
      <w:r>
        <w:rPr>
          <w:rFonts w:ascii="Times New Roman"/>
          <w:b w:val="false"/>
          <w:i w:val="false"/>
          <w:color w:val="000000"/>
          <w:sz w:val="28"/>
        </w:rPr>
        <w:t xml:space="preserve">- тиісті кредит бойынша сыйақының жылдық пайыздық ставкасы. </w:t>
      </w:r>
    </w:p>
    <w:bookmarkStart w:name="z14" w:id="13"/>
    <w:p>
      <w:pPr>
        <w:spacing w:after="0"/>
        <w:ind w:left="0"/>
        <w:jc w:val="both"/>
      </w:pPr>
      <w:r>
        <w:rPr>
          <w:rFonts w:ascii="Times New Roman"/>
          <w:b w:val="false"/>
          <w:i w:val="false"/>
          <w:color w:val="000000"/>
          <w:sz w:val="28"/>
        </w:rPr>
        <w:t xml:space="preserve">
      13. Мұнай құбыры ұйымының бүкіл капиталына қатысты бүкіл қарыз капиталының үлес салмағы 50%-дан артық болатын қарыз капиталының құны мына формула бойынша анықталады: </w:t>
      </w:r>
    </w:p>
    <w:bookmarkEnd w:id="13"/>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Е кредиттер </w:t>
      </w:r>
      <w:r>
        <w:rPr>
          <w:rFonts w:ascii="Times New Roman"/>
          <w:b w:val="false"/>
          <w:i w:val="false"/>
          <w:color w:val="000000"/>
          <w:vertAlign w:val="subscript"/>
        </w:rPr>
        <w:t xml:space="preserve">і </w:t>
      </w:r>
      <w:r>
        <w:rPr>
          <w:rFonts w:ascii="Times New Roman"/>
          <w:b w:val="false"/>
          <w:i w:val="false"/>
          <w:color w:val="000000"/>
          <w:sz w:val="28"/>
        </w:rPr>
        <w:t xml:space="preserve">х (СРНБ - Учі+ставка </w:t>
      </w:r>
      <w:r>
        <w:rPr>
          <w:rFonts w:ascii="Times New Roman"/>
          <w:b w:val="false"/>
          <w:i w:val="false"/>
          <w:color w:val="000000"/>
          <w:vertAlign w:val="subscript"/>
        </w:rPr>
        <w:t xml:space="preserve">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Е кредиттер </w:t>
      </w:r>
      <w:r>
        <w:rPr>
          <w:rFonts w:ascii="Times New Roman"/>
          <w:b w:val="false"/>
          <w:i w:val="false"/>
          <w:color w:val="000000"/>
          <w:vertAlign w:val="subscript"/>
        </w:rPr>
        <w:t xml:space="preserve">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қарыз капиталға пайда ставкасы; </w:t>
      </w:r>
    </w:p>
    <w:p>
      <w:pPr>
        <w:spacing w:after="0"/>
        <w:ind w:left="0"/>
        <w:jc w:val="both"/>
      </w:pPr>
      <w:r>
        <w:rPr>
          <w:rFonts w:ascii="Times New Roman"/>
          <w:b w:val="false"/>
          <w:i w:val="false"/>
          <w:color w:val="000000"/>
          <w:sz w:val="28"/>
        </w:rPr>
        <w:t xml:space="preserve">
      кредиті - мұнай құбыры ұйымының айналым қаражатын толықтыруға арналған кредиттерін қоспағанда, мұнай құбыры ұйымы тарифті бекітуге өтінім берген күнге не уәкілетті орган мұнай құбыры ұйымының тарифін қайта қарау туралы шешім қабылдау күніне алынған қаржы ресурстары бойынша міндеттемелері; </w:t>
      </w:r>
    </w:p>
    <w:p>
      <w:pPr>
        <w:spacing w:after="0"/>
        <w:ind w:left="0"/>
        <w:jc w:val="both"/>
      </w:pPr>
      <w:r>
        <w:rPr>
          <w:rFonts w:ascii="Times New Roman"/>
          <w:b w:val="false"/>
          <w:i w:val="false"/>
          <w:color w:val="000000"/>
          <w:sz w:val="28"/>
        </w:rPr>
        <w:t xml:space="preserve">
      СРНБ - Қазақстан Республикасы Ұлттық Банкінің мұнай құбыры ұйымы тарифті бекітуге өтінім берген күнге не уәкілетті орган мұнай құбыры ұйымының тарифін қайта қарау туралы шешім қабылдау күніне қайта қаржыландыру ставкасы; </w:t>
      </w:r>
    </w:p>
    <w:p>
      <w:pPr>
        <w:spacing w:after="0"/>
        <w:ind w:left="0"/>
        <w:jc w:val="both"/>
      </w:pPr>
      <w:r>
        <w:rPr>
          <w:rFonts w:ascii="Times New Roman"/>
          <w:b w:val="false"/>
          <w:i w:val="false"/>
          <w:color w:val="000000"/>
          <w:sz w:val="28"/>
        </w:rPr>
        <w:t xml:space="preserve">
      Учі - елдің бірінші деңгейлі банкінің (орталық банк) мұнай құбыры ұйымы тарифті бекітуге өтінім берген күнге не уәкілетті орган мұнай құбыры ұйымының тарифін қайта қарау туралы шешім қабылдау күніне кредит алынған валютада қайта қаржыландыру ставкасы; </w:t>
      </w:r>
    </w:p>
    <w:p>
      <w:pPr>
        <w:spacing w:after="0"/>
        <w:ind w:left="0"/>
        <w:jc w:val="both"/>
      </w:pPr>
      <w:r>
        <w:rPr>
          <w:rFonts w:ascii="Times New Roman"/>
          <w:b w:val="false"/>
          <w:i w:val="false"/>
          <w:color w:val="000000"/>
          <w:sz w:val="28"/>
        </w:rPr>
        <w:t xml:space="preserve">
      ставка </w:t>
      </w:r>
      <w:r>
        <w:rPr>
          <w:rFonts w:ascii="Times New Roman"/>
          <w:b w:val="false"/>
          <w:i w:val="false"/>
          <w:color w:val="000000"/>
          <w:vertAlign w:val="subscript"/>
        </w:rPr>
        <w:t xml:space="preserve">і </w:t>
      </w:r>
      <w:r>
        <w:rPr>
          <w:rFonts w:ascii="Times New Roman"/>
          <w:b w:val="false"/>
          <w:i w:val="false"/>
          <w:color w:val="000000"/>
          <w:sz w:val="28"/>
        </w:rPr>
        <w:t xml:space="preserve">- тиісті кредит бойынша сыйақының жылдық пайыздық ставкасы. </w:t>
      </w:r>
    </w:p>
    <w:bookmarkStart w:name="z15" w:id="14"/>
    <w:p>
      <w:pPr>
        <w:spacing w:after="0"/>
        <w:ind w:left="0"/>
        <w:jc w:val="both"/>
      </w:pPr>
      <w:r>
        <w:rPr>
          <w:rFonts w:ascii="Times New Roman"/>
          <w:b w:val="false"/>
          <w:i w:val="false"/>
          <w:color w:val="000000"/>
          <w:sz w:val="28"/>
        </w:rPr>
        <w:t xml:space="preserve">
      14. Салық салудың тиімді ставкасын есептеу (t) мұнай құбыры ұйымы тарифті бекітуге өтінім берген күнінің не уәкілетті орган мұнай құбыры ұйымының тарифін қайта қарау туралы шешім қабылдау күнінің алдындағы жыл үшін мұнай құбыры ұйымының аяқталған аудиттелген қаржы есебі деректері негізінде жүргізіледі (6-қосымша). </w:t>
      </w:r>
    </w:p>
    <w:bookmarkEnd w:id="14"/>
    <w:p>
      <w:pPr>
        <w:spacing w:after="0"/>
        <w:ind w:left="0"/>
        <w:jc w:val="both"/>
      </w:pPr>
      <w:r>
        <w:rPr>
          <w:rFonts w:ascii="Times New Roman"/>
          <w:b w:val="false"/>
          <w:i w:val="false"/>
          <w:color w:val="000000"/>
          <w:sz w:val="28"/>
        </w:rPr>
        <w:t xml:space="preserve">
      Капиталдың орташа алынған құнын есептеу кезінде салық салудың тиімді ставкасын қолдану Қазақстан Республикасының салық заңнамасына сәйкес мұнай құбыры ұйымының корпоративтік табыс салығын есептеу кезінде шығыстардың бір бөлігін шығарып тастауға жатқызбау факторын ескереді.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2004 жылғы 5 шілдедегі</w:t>
            </w:r>
            <w:r>
              <w:br/>
            </w:r>
            <w:r>
              <w:rPr>
                <w:rFonts w:ascii="Times New Roman"/>
                <w:b w:val="false"/>
                <w:i w:val="false"/>
                <w:color w:val="000000"/>
                <w:sz w:val="20"/>
              </w:rPr>
              <w:t>N 304-НҚ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труба құбырлары</w:t>
            </w:r>
            <w:r>
              <w:br/>
            </w:r>
            <w:r>
              <w:rPr>
                <w:rFonts w:ascii="Times New Roman"/>
                <w:b w:val="false"/>
                <w:i w:val="false"/>
                <w:color w:val="000000"/>
                <w:sz w:val="20"/>
              </w:rPr>
              <w:t>арқылы мұнай тасымалдау бойынша</w:t>
            </w:r>
            <w:r>
              <w:br/>
            </w:r>
            <w:r>
              <w:rPr>
                <w:rFonts w:ascii="Times New Roman"/>
                <w:b w:val="false"/>
                <w:i w:val="false"/>
                <w:color w:val="000000"/>
                <w:sz w:val="20"/>
              </w:rPr>
              <w:t>қызметтер көрсетуші табиғи</w:t>
            </w:r>
            <w:r>
              <w:br/>
            </w:r>
            <w:r>
              <w:rPr>
                <w:rFonts w:ascii="Times New Roman"/>
                <w:b w:val="false"/>
                <w:i w:val="false"/>
                <w:color w:val="000000"/>
                <w:sz w:val="20"/>
              </w:rPr>
              <w:t>монополия субъектілеріне іске</w:t>
            </w:r>
            <w:r>
              <w:br/>
            </w:r>
            <w:r>
              <w:rPr>
                <w:rFonts w:ascii="Times New Roman"/>
                <w:b w:val="false"/>
                <w:i w:val="false"/>
                <w:color w:val="000000"/>
                <w:sz w:val="20"/>
              </w:rPr>
              <w:t>қосылған активтерінің реттелетін</w:t>
            </w:r>
            <w:r>
              <w:br/>
            </w:r>
            <w:r>
              <w:rPr>
                <w:rFonts w:ascii="Times New Roman"/>
                <w:b w:val="false"/>
                <w:i w:val="false"/>
                <w:color w:val="000000"/>
                <w:sz w:val="20"/>
              </w:rPr>
              <w:t>базасына пайда ставкасын есептеу</w:t>
            </w:r>
            <w:r>
              <w:br/>
            </w:r>
            <w:r>
              <w:rPr>
                <w:rFonts w:ascii="Times New Roman"/>
                <w:b w:val="false"/>
                <w:i w:val="false"/>
                <w:color w:val="000000"/>
                <w:sz w:val="20"/>
              </w:rPr>
              <w:t>жөніндегі нұсқаулыққа 1-қосымша</w:t>
            </w:r>
          </w:p>
        </w:tc>
      </w:tr>
    </w:tbl>
    <w:p>
      <w:pPr>
        <w:spacing w:after="0"/>
        <w:ind w:left="0"/>
        <w:jc w:val="both"/>
      </w:pPr>
      <w:r>
        <w:rPr>
          <w:rFonts w:ascii="Times New Roman"/>
          <w:b w:val="false"/>
          <w:i w:val="false"/>
          <w:color w:val="000000"/>
          <w:sz w:val="28"/>
        </w:rPr>
        <w:t xml:space="preserve">
      Несие рейтингі бойынша дефолт-спред белгілеу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Несие рейтингі       |      Дефолт-спред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Aaa                              0 </w:t>
      </w:r>
    </w:p>
    <w:p>
      <w:pPr>
        <w:spacing w:after="0"/>
        <w:ind w:left="0"/>
        <w:jc w:val="both"/>
      </w:pPr>
      <w:r>
        <w:rPr>
          <w:rFonts w:ascii="Times New Roman"/>
          <w:b w:val="false"/>
          <w:i w:val="false"/>
          <w:color w:val="000000"/>
          <w:sz w:val="28"/>
        </w:rPr>
        <w:t xml:space="preserve">
                      Aa1                              75 </w:t>
      </w:r>
    </w:p>
    <w:p>
      <w:pPr>
        <w:spacing w:after="0"/>
        <w:ind w:left="0"/>
        <w:jc w:val="both"/>
      </w:pPr>
      <w:r>
        <w:rPr>
          <w:rFonts w:ascii="Times New Roman"/>
          <w:b w:val="false"/>
          <w:i w:val="false"/>
          <w:color w:val="000000"/>
          <w:sz w:val="28"/>
        </w:rPr>
        <w:t xml:space="preserve">
                      Aa2                              85 </w:t>
      </w:r>
    </w:p>
    <w:p>
      <w:pPr>
        <w:spacing w:after="0"/>
        <w:ind w:left="0"/>
        <w:jc w:val="both"/>
      </w:pPr>
      <w:r>
        <w:rPr>
          <w:rFonts w:ascii="Times New Roman"/>
          <w:b w:val="false"/>
          <w:i w:val="false"/>
          <w:color w:val="000000"/>
          <w:sz w:val="28"/>
        </w:rPr>
        <w:t xml:space="preserve">
                      Aa3                              90 </w:t>
      </w:r>
    </w:p>
    <w:p>
      <w:pPr>
        <w:spacing w:after="0"/>
        <w:ind w:left="0"/>
        <w:jc w:val="both"/>
      </w:pPr>
      <w:r>
        <w:rPr>
          <w:rFonts w:ascii="Times New Roman"/>
          <w:b w:val="false"/>
          <w:i w:val="false"/>
          <w:color w:val="000000"/>
          <w:sz w:val="28"/>
        </w:rPr>
        <w:t xml:space="preserve">
                      A1                               100 </w:t>
      </w:r>
    </w:p>
    <w:p>
      <w:pPr>
        <w:spacing w:after="0"/>
        <w:ind w:left="0"/>
        <w:jc w:val="both"/>
      </w:pPr>
      <w:r>
        <w:rPr>
          <w:rFonts w:ascii="Times New Roman"/>
          <w:b w:val="false"/>
          <w:i w:val="false"/>
          <w:color w:val="000000"/>
          <w:sz w:val="28"/>
        </w:rPr>
        <w:t xml:space="preserve">
                      A2                               125 </w:t>
      </w:r>
    </w:p>
    <w:p>
      <w:pPr>
        <w:spacing w:after="0"/>
        <w:ind w:left="0"/>
        <w:jc w:val="both"/>
      </w:pPr>
      <w:r>
        <w:rPr>
          <w:rFonts w:ascii="Times New Roman"/>
          <w:b w:val="false"/>
          <w:i w:val="false"/>
          <w:color w:val="000000"/>
          <w:sz w:val="28"/>
        </w:rPr>
        <w:t xml:space="preserve">
                      A3                               135 </w:t>
      </w:r>
    </w:p>
    <w:p>
      <w:pPr>
        <w:spacing w:after="0"/>
        <w:ind w:left="0"/>
        <w:jc w:val="both"/>
      </w:pPr>
      <w:r>
        <w:rPr>
          <w:rFonts w:ascii="Times New Roman"/>
          <w:b w:val="false"/>
          <w:i w:val="false"/>
          <w:color w:val="000000"/>
          <w:sz w:val="28"/>
        </w:rPr>
        <w:t xml:space="preserve">
                      Baa1                             150 </w:t>
      </w:r>
    </w:p>
    <w:p>
      <w:pPr>
        <w:spacing w:after="0"/>
        <w:ind w:left="0"/>
        <w:jc w:val="both"/>
      </w:pPr>
      <w:r>
        <w:rPr>
          <w:rFonts w:ascii="Times New Roman"/>
          <w:b w:val="false"/>
          <w:i w:val="false"/>
          <w:color w:val="000000"/>
          <w:sz w:val="28"/>
        </w:rPr>
        <w:t xml:space="preserve">
                      Baa2                             175 </w:t>
      </w:r>
    </w:p>
    <w:p>
      <w:pPr>
        <w:spacing w:after="0"/>
        <w:ind w:left="0"/>
        <w:jc w:val="both"/>
      </w:pPr>
      <w:r>
        <w:rPr>
          <w:rFonts w:ascii="Times New Roman"/>
          <w:b w:val="false"/>
          <w:i w:val="false"/>
          <w:color w:val="000000"/>
          <w:sz w:val="28"/>
        </w:rPr>
        <w:t xml:space="preserve">
                      Baa3                             200 </w:t>
      </w:r>
    </w:p>
    <w:p>
      <w:pPr>
        <w:spacing w:after="0"/>
        <w:ind w:left="0"/>
        <w:jc w:val="both"/>
      </w:pPr>
      <w:r>
        <w:rPr>
          <w:rFonts w:ascii="Times New Roman"/>
          <w:b w:val="false"/>
          <w:i w:val="false"/>
          <w:color w:val="000000"/>
          <w:sz w:val="28"/>
        </w:rPr>
        <w:t xml:space="preserve">
                      Ba1                              325 </w:t>
      </w:r>
    </w:p>
    <w:p>
      <w:pPr>
        <w:spacing w:after="0"/>
        <w:ind w:left="0"/>
        <w:jc w:val="both"/>
      </w:pPr>
      <w:r>
        <w:rPr>
          <w:rFonts w:ascii="Times New Roman"/>
          <w:b w:val="false"/>
          <w:i w:val="false"/>
          <w:color w:val="000000"/>
          <w:sz w:val="28"/>
        </w:rPr>
        <w:t xml:space="preserve">
                      Ba2                              400 </w:t>
      </w:r>
    </w:p>
    <w:p>
      <w:pPr>
        <w:spacing w:after="0"/>
        <w:ind w:left="0"/>
        <w:jc w:val="both"/>
      </w:pPr>
      <w:r>
        <w:rPr>
          <w:rFonts w:ascii="Times New Roman"/>
          <w:b w:val="false"/>
          <w:i w:val="false"/>
          <w:color w:val="000000"/>
          <w:sz w:val="28"/>
        </w:rPr>
        <w:t xml:space="preserve">
                      Ba3                              525 </w:t>
      </w:r>
    </w:p>
    <w:p>
      <w:pPr>
        <w:spacing w:after="0"/>
        <w:ind w:left="0"/>
        <w:jc w:val="both"/>
      </w:pPr>
      <w:r>
        <w:rPr>
          <w:rFonts w:ascii="Times New Roman"/>
          <w:b w:val="false"/>
          <w:i w:val="false"/>
          <w:color w:val="000000"/>
          <w:sz w:val="28"/>
        </w:rPr>
        <w:t xml:space="preserve">
                      B1                               600 </w:t>
      </w:r>
    </w:p>
    <w:p>
      <w:pPr>
        <w:spacing w:after="0"/>
        <w:ind w:left="0"/>
        <w:jc w:val="both"/>
      </w:pPr>
      <w:r>
        <w:rPr>
          <w:rFonts w:ascii="Times New Roman"/>
          <w:b w:val="false"/>
          <w:i w:val="false"/>
          <w:color w:val="000000"/>
          <w:sz w:val="28"/>
        </w:rPr>
        <w:t xml:space="preserve">
                      B2                               750 </w:t>
      </w:r>
    </w:p>
    <w:p>
      <w:pPr>
        <w:spacing w:after="0"/>
        <w:ind w:left="0"/>
        <w:jc w:val="both"/>
      </w:pPr>
      <w:r>
        <w:rPr>
          <w:rFonts w:ascii="Times New Roman"/>
          <w:b w:val="false"/>
          <w:i w:val="false"/>
          <w:color w:val="000000"/>
          <w:sz w:val="28"/>
        </w:rPr>
        <w:t xml:space="preserve">
                      B3                               850 </w:t>
      </w:r>
    </w:p>
    <w:p>
      <w:pPr>
        <w:spacing w:after="0"/>
        <w:ind w:left="0"/>
        <w:jc w:val="both"/>
      </w:pPr>
      <w:r>
        <w:rPr>
          <w:rFonts w:ascii="Times New Roman"/>
          <w:b w:val="false"/>
          <w:i w:val="false"/>
          <w:color w:val="000000"/>
          <w:sz w:val="28"/>
        </w:rPr>
        <w:t xml:space="preserve">
                      Caa                              900 </w:t>
      </w:r>
    </w:p>
    <w:p>
      <w:pPr>
        <w:spacing w:after="0"/>
        <w:ind w:left="0"/>
        <w:jc w:val="both"/>
      </w:pPr>
      <w:r>
        <w:rPr>
          <w:rFonts w:ascii="Times New Roman"/>
          <w:b w:val="false"/>
          <w:i w:val="false"/>
          <w:color w:val="000000"/>
          <w:sz w:val="28"/>
        </w:rPr>
        <w:t xml:space="preserve">
                      Ca                               1100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Әр рейтинг үшін дефолт-спред елдің осы рейтингте шығарылған, елдің осы рейтингте шығарған АҚШ долларымен іріленген бондыларына пайыз ставкасы және АҚШ-тың мемлекеттік облигацияларына пайыз ставкасы арасындағы орташа айырма ретінде есептеледі. АҚШ-тың мемлекеттік облигациялары дефольт тәуекелінен іс жүзінде бос болып есептелетіндіктен ол осы есептемеге пайдаланылады.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2004 жылғы 5 шілдедегі</w:t>
            </w:r>
            <w:r>
              <w:br/>
            </w:r>
            <w:r>
              <w:rPr>
                <w:rFonts w:ascii="Times New Roman"/>
                <w:b w:val="false"/>
                <w:i w:val="false"/>
                <w:color w:val="000000"/>
                <w:sz w:val="20"/>
              </w:rPr>
              <w:t>N 304-НҚ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труба құбырлары</w:t>
            </w:r>
            <w:r>
              <w:br/>
            </w:r>
            <w:r>
              <w:rPr>
                <w:rFonts w:ascii="Times New Roman"/>
                <w:b w:val="false"/>
                <w:i w:val="false"/>
                <w:color w:val="000000"/>
                <w:sz w:val="20"/>
              </w:rPr>
              <w:t>арқылы мұнай тасымалдау бойынша</w:t>
            </w:r>
            <w:r>
              <w:br/>
            </w:r>
            <w:r>
              <w:rPr>
                <w:rFonts w:ascii="Times New Roman"/>
                <w:b w:val="false"/>
                <w:i w:val="false"/>
                <w:color w:val="000000"/>
                <w:sz w:val="20"/>
              </w:rPr>
              <w:t>қызметтер көрсетуші табиғи</w:t>
            </w:r>
            <w:r>
              <w:br/>
            </w:r>
            <w:r>
              <w:rPr>
                <w:rFonts w:ascii="Times New Roman"/>
                <w:b w:val="false"/>
                <w:i w:val="false"/>
                <w:color w:val="000000"/>
                <w:sz w:val="20"/>
              </w:rPr>
              <w:t>монополия субъектілеріне іске</w:t>
            </w:r>
            <w:r>
              <w:br/>
            </w:r>
            <w:r>
              <w:rPr>
                <w:rFonts w:ascii="Times New Roman"/>
                <w:b w:val="false"/>
                <w:i w:val="false"/>
                <w:color w:val="000000"/>
                <w:sz w:val="20"/>
              </w:rPr>
              <w:t>қосылған активтерінің реттелетін</w:t>
            </w:r>
            <w:r>
              <w:br/>
            </w:r>
            <w:r>
              <w:rPr>
                <w:rFonts w:ascii="Times New Roman"/>
                <w:b w:val="false"/>
                <w:i w:val="false"/>
                <w:color w:val="000000"/>
                <w:sz w:val="20"/>
              </w:rPr>
              <w:t>базасына пайда ставкасын есептеу</w:t>
            </w:r>
            <w:r>
              <w:br/>
            </w:r>
            <w:r>
              <w:rPr>
                <w:rFonts w:ascii="Times New Roman"/>
                <w:b w:val="false"/>
                <w:i w:val="false"/>
                <w:color w:val="000000"/>
                <w:sz w:val="20"/>
              </w:rPr>
              <w:t>жөніндегі нұсқаулыққа 2-қосымша</w:t>
            </w:r>
          </w:p>
        </w:tc>
      </w:tr>
    </w:tbl>
    <w:p>
      <w:pPr>
        <w:spacing w:after="0"/>
        <w:ind w:left="0"/>
        <w:jc w:val="both"/>
      </w:pPr>
      <w:r>
        <w:rPr>
          <w:rFonts w:ascii="Times New Roman"/>
          <w:b w:val="false"/>
          <w:i w:val="false"/>
          <w:color w:val="000000"/>
          <w:sz w:val="28"/>
        </w:rPr>
        <w:t xml:space="preserve">
      Қор рыногы тұрақсыздығының коэффициентін есептеу </w:t>
      </w:r>
    </w:p>
    <w:p>
      <w:pPr>
        <w:spacing w:after="0"/>
        <w:ind w:left="0"/>
        <w:jc w:val="both"/>
      </w:pPr>
      <w:r>
        <w:rPr>
          <w:rFonts w:ascii="Times New Roman"/>
          <w:b w:val="false"/>
          <w:i w:val="false"/>
          <w:color w:val="000000"/>
          <w:sz w:val="28"/>
        </w:rPr>
        <w:t xml:space="preserve">
      Құбылмалылық коэффициенті = елдегі қор индексінің орташа ауытқу квадраты/елдің ұзақ мерзімді мемлекеттік облигацияларының орташа ауытқу квадраты </w:t>
      </w:r>
    </w:p>
    <w:p>
      <w:pPr>
        <w:spacing w:after="0"/>
        <w:ind w:left="0"/>
        <w:jc w:val="both"/>
      </w:pPr>
      <w:r>
        <w:rPr>
          <w:rFonts w:ascii="Times New Roman"/>
          <w:b w:val="false"/>
          <w:i w:val="false"/>
          <w:color w:val="000000"/>
          <w:sz w:val="28"/>
        </w:rPr>
        <w:t xml:space="preserve">
      Жаһандық қор рыногы құбылмалылығының орташа коэффициенті есебі рыногы дамып келе жатқан 20 ел және мұнай құбыры саласының рыногы дамыған 12 елдің көрсеткіштеріне негізделеді. Дамушы рыногы бар елдер үшін коэффициент 1,3, дамыған елдер үшін - 1,8 болды. Жаһандық қор рыногы тұрақсыздығының орташа коэффициенті 1,5-ті құрады.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2004 жылғы 5 шілдедегі</w:t>
            </w:r>
            <w:r>
              <w:br/>
            </w:r>
            <w:r>
              <w:rPr>
                <w:rFonts w:ascii="Times New Roman"/>
                <w:b w:val="false"/>
                <w:i w:val="false"/>
                <w:color w:val="000000"/>
                <w:sz w:val="20"/>
              </w:rPr>
              <w:t>N 304-НҚ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труба құбырлары</w:t>
            </w:r>
            <w:r>
              <w:br/>
            </w:r>
            <w:r>
              <w:rPr>
                <w:rFonts w:ascii="Times New Roman"/>
                <w:b w:val="false"/>
                <w:i w:val="false"/>
                <w:color w:val="000000"/>
                <w:sz w:val="20"/>
              </w:rPr>
              <w:t>арқылы мұнай тасымалдау бойынша</w:t>
            </w:r>
            <w:r>
              <w:br/>
            </w:r>
            <w:r>
              <w:rPr>
                <w:rFonts w:ascii="Times New Roman"/>
                <w:b w:val="false"/>
                <w:i w:val="false"/>
                <w:color w:val="000000"/>
                <w:sz w:val="20"/>
              </w:rPr>
              <w:t>қызметтер көрсетуші табиғи</w:t>
            </w:r>
            <w:r>
              <w:br/>
            </w:r>
            <w:r>
              <w:rPr>
                <w:rFonts w:ascii="Times New Roman"/>
                <w:b w:val="false"/>
                <w:i w:val="false"/>
                <w:color w:val="000000"/>
                <w:sz w:val="20"/>
              </w:rPr>
              <w:t>монополия субъектілеріне іске</w:t>
            </w:r>
            <w:r>
              <w:br/>
            </w:r>
            <w:r>
              <w:rPr>
                <w:rFonts w:ascii="Times New Roman"/>
                <w:b w:val="false"/>
                <w:i w:val="false"/>
                <w:color w:val="000000"/>
                <w:sz w:val="20"/>
              </w:rPr>
              <w:t>қосылған активтерінің реттелетін</w:t>
            </w:r>
            <w:r>
              <w:br/>
            </w:r>
            <w:r>
              <w:rPr>
                <w:rFonts w:ascii="Times New Roman"/>
                <w:b w:val="false"/>
                <w:i w:val="false"/>
                <w:color w:val="000000"/>
                <w:sz w:val="20"/>
              </w:rPr>
              <w:t>базасына пайда ставкасын есептеу</w:t>
            </w:r>
            <w:r>
              <w:br/>
            </w:r>
            <w:r>
              <w:rPr>
                <w:rFonts w:ascii="Times New Roman"/>
                <w:b w:val="false"/>
                <w:i w:val="false"/>
                <w:color w:val="000000"/>
                <w:sz w:val="20"/>
              </w:rPr>
              <w:t>жөніндегі нұсқаулыққа 3-қосымша</w:t>
            </w:r>
          </w:p>
        </w:tc>
      </w:tr>
    </w:tbl>
    <w:p>
      <w:pPr>
        <w:spacing w:after="0"/>
        <w:ind w:left="0"/>
        <w:jc w:val="both"/>
      </w:pPr>
      <w:r>
        <w:rPr>
          <w:rFonts w:ascii="Times New Roman"/>
          <w:b w:val="false"/>
          <w:i w:val="false"/>
          <w:color w:val="000000"/>
          <w:sz w:val="28"/>
        </w:rPr>
        <w:t xml:space="preserve">
      Мұнай құбыры саласының акциялары бойынша </w:t>
      </w:r>
    </w:p>
    <w:p>
      <w:pPr>
        <w:spacing w:after="0"/>
        <w:ind w:left="0"/>
        <w:jc w:val="both"/>
      </w:pPr>
      <w:r>
        <w:rPr>
          <w:rFonts w:ascii="Times New Roman"/>
          <w:b w:val="false"/>
          <w:i w:val="false"/>
          <w:color w:val="000000"/>
          <w:sz w:val="28"/>
        </w:rPr>
        <w:t xml:space="preserve">
      тәуекел үшін сыйлық есептеу мысалы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|Жалпы рыноктық|  |Тәуекелсіз  |  |(r </w:t>
      </w:r>
      <w:r>
        <w:rPr>
          <w:rFonts w:ascii="Times New Roman"/>
          <w:b w:val="false"/>
          <w:i w:val="false"/>
          <w:color w:val="000000"/>
          <w:vertAlign w:val="subscript"/>
        </w:rPr>
        <w:t xml:space="preserve">m </w:t>
      </w:r>
      <w:r>
        <w:rPr>
          <w:rFonts w:ascii="Times New Roman"/>
          <w:b w:val="false"/>
          <w:i w:val="false"/>
          <w:color w:val="000000"/>
          <w:sz w:val="28"/>
        </w:rPr>
        <w:t xml:space="preserve">- r </w:t>
      </w:r>
      <w:r>
        <w:rPr>
          <w:rFonts w:ascii="Times New Roman"/>
          <w:b w:val="false"/>
          <w:i w:val="false"/>
          <w:color w:val="000000"/>
          <w:vertAlign w:val="subscript"/>
        </w:rPr>
        <w:t xml:space="preserve">f2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табыстылық   |  |   ставка   |  | </w:t>
      </w:r>
    </w:p>
    <w:p>
      <w:pPr>
        <w:spacing w:after="0"/>
        <w:ind w:left="0"/>
        <w:jc w:val="both"/>
      </w:pPr>
      <w:r>
        <w:rPr>
          <w:rFonts w:ascii="Times New Roman"/>
          <w:b w:val="false"/>
          <w:i w:val="false"/>
          <w:color w:val="000000"/>
          <w:sz w:val="28"/>
        </w:rPr>
        <w:t xml:space="preserve">
                  |    r </w:t>
      </w:r>
      <w:r>
        <w:rPr>
          <w:rFonts w:ascii="Times New Roman"/>
          <w:b w:val="false"/>
          <w:i w:val="false"/>
          <w:color w:val="000000"/>
          <w:vertAlign w:val="subscript"/>
        </w:rPr>
        <w:t xml:space="preserve">m </w:t>
      </w:r>
      <w:r>
        <w:rPr>
          <w:rFonts w:ascii="Times New Roman"/>
          <w:b w:val="false"/>
          <w:i w:val="false"/>
          <w:color w:val="000000"/>
          <w:sz w:val="28"/>
        </w:rPr>
        <w:t xml:space="preserve">        |  |     r </w:t>
      </w:r>
      <w:r>
        <w:rPr>
          <w:rFonts w:ascii="Times New Roman"/>
          <w:b w:val="false"/>
          <w:i w:val="false"/>
          <w:color w:val="000000"/>
          <w:vertAlign w:val="subscript"/>
        </w:rPr>
        <w:t xml:space="preserve">f2 </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S&amp;P 500        12,65 %     -    5,23 %    =   7,42 % (акциялар </w:t>
      </w:r>
    </w:p>
    <w:p>
      <w:pPr>
        <w:spacing w:after="0"/>
        <w:ind w:left="0"/>
        <w:jc w:val="both"/>
      </w:pPr>
      <w:r>
        <w:rPr>
          <w:rFonts w:ascii="Times New Roman"/>
          <w:b w:val="false"/>
          <w:i w:val="false"/>
          <w:color w:val="000000"/>
          <w:sz w:val="28"/>
        </w:rPr>
        <w:t xml:space="preserve">
                                                      бойынша тәуекел </w:t>
      </w:r>
    </w:p>
    <w:p>
      <w:pPr>
        <w:spacing w:after="0"/>
        <w:ind w:left="0"/>
        <w:jc w:val="both"/>
      </w:pPr>
      <w:r>
        <w:rPr>
          <w:rFonts w:ascii="Times New Roman"/>
          <w:b w:val="false"/>
          <w:i w:val="false"/>
          <w:color w:val="000000"/>
          <w:sz w:val="28"/>
        </w:rPr>
        <w:t xml:space="preserve">
                                                      үшін пайдаланылған </w:t>
      </w:r>
    </w:p>
    <w:p>
      <w:pPr>
        <w:spacing w:after="0"/>
        <w:ind w:left="0"/>
        <w:jc w:val="both"/>
      </w:pPr>
      <w:r>
        <w:rPr>
          <w:rFonts w:ascii="Times New Roman"/>
          <w:b w:val="false"/>
          <w:i w:val="false"/>
          <w:color w:val="000000"/>
          <w:sz w:val="28"/>
        </w:rPr>
        <w:t xml:space="preserve">
                                                      сыйлық)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АҚШ қор рыногының бақылау көрсеткіші үшін 1926-2001 жылдар кезеңінде рыноктың толығымен алғанда динамикасын көрсететін және рыноктың бақылау көрсеткіштерінің мейлінше көп тарағаны болып табылатын S&amp;P 500 индексі қабылданды.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2004 жылғы 5 шілдедегі</w:t>
            </w:r>
            <w:r>
              <w:br/>
            </w:r>
            <w:r>
              <w:rPr>
                <w:rFonts w:ascii="Times New Roman"/>
                <w:b w:val="false"/>
                <w:i w:val="false"/>
                <w:color w:val="000000"/>
                <w:sz w:val="20"/>
              </w:rPr>
              <w:t>N 304-НҚ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труба құбырлары</w:t>
            </w:r>
            <w:r>
              <w:br/>
            </w:r>
            <w:r>
              <w:rPr>
                <w:rFonts w:ascii="Times New Roman"/>
                <w:b w:val="false"/>
                <w:i w:val="false"/>
                <w:color w:val="000000"/>
                <w:sz w:val="20"/>
              </w:rPr>
              <w:t>арқылы мұнай тасымалдау бойынша</w:t>
            </w:r>
            <w:r>
              <w:br/>
            </w:r>
            <w:r>
              <w:rPr>
                <w:rFonts w:ascii="Times New Roman"/>
                <w:b w:val="false"/>
                <w:i w:val="false"/>
                <w:color w:val="000000"/>
                <w:sz w:val="20"/>
              </w:rPr>
              <w:t>қызметтер көрсетуші табиғи</w:t>
            </w:r>
            <w:r>
              <w:br/>
            </w:r>
            <w:r>
              <w:rPr>
                <w:rFonts w:ascii="Times New Roman"/>
                <w:b w:val="false"/>
                <w:i w:val="false"/>
                <w:color w:val="000000"/>
                <w:sz w:val="20"/>
              </w:rPr>
              <w:t>монополия субъектілеріне іске</w:t>
            </w:r>
            <w:r>
              <w:br/>
            </w:r>
            <w:r>
              <w:rPr>
                <w:rFonts w:ascii="Times New Roman"/>
                <w:b w:val="false"/>
                <w:i w:val="false"/>
                <w:color w:val="000000"/>
                <w:sz w:val="20"/>
              </w:rPr>
              <w:t>қосылған активтерінің реттелетін</w:t>
            </w:r>
            <w:r>
              <w:br/>
            </w:r>
            <w:r>
              <w:rPr>
                <w:rFonts w:ascii="Times New Roman"/>
                <w:b w:val="false"/>
                <w:i w:val="false"/>
                <w:color w:val="000000"/>
                <w:sz w:val="20"/>
              </w:rPr>
              <w:t>базасына пайда ставкасын есептеу</w:t>
            </w:r>
            <w:r>
              <w:br/>
            </w:r>
            <w:r>
              <w:rPr>
                <w:rFonts w:ascii="Times New Roman"/>
                <w:b w:val="false"/>
                <w:i w:val="false"/>
                <w:color w:val="000000"/>
                <w:sz w:val="20"/>
              </w:rPr>
              <w:t>жөніндегі нұсқаулыққа 4-қосымша</w:t>
            </w:r>
          </w:p>
        </w:tc>
      </w:tr>
    </w:tbl>
    <w:p>
      <w:pPr>
        <w:spacing w:after="0"/>
        <w:ind w:left="0"/>
        <w:jc w:val="both"/>
      </w:pPr>
      <w:r>
        <w:rPr>
          <w:rFonts w:ascii="Times New Roman"/>
          <w:b w:val="false"/>
          <w:i w:val="false"/>
          <w:color w:val="000000"/>
          <w:sz w:val="28"/>
        </w:rPr>
        <w:t xml:space="preserve">
      Рыногы дамып келе жатқан елдердегі </w:t>
      </w:r>
    </w:p>
    <w:p>
      <w:pPr>
        <w:spacing w:after="0"/>
        <w:ind w:left="0"/>
        <w:jc w:val="both"/>
      </w:pPr>
      <w:r>
        <w:rPr>
          <w:rFonts w:ascii="Times New Roman"/>
          <w:b w:val="false"/>
          <w:i w:val="false"/>
          <w:color w:val="000000"/>
          <w:sz w:val="28"/>
        </w:rPr>
        <w:t xml:space="preserve">
      салалық бета-коэффициенттер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Сектор   |  Талдауға   |Биржа бағамдарының   |Бета-коэффициент </w:t>
      </w:r>
    </w:p>
    <w:p>
      <w:pPr>
        <w:spacing w:after="0"/>
        <w:ind w:left="0"/>
        <w:jc w:val="both"/>
      </w:pPr>
      <w:r>
        <w:rPr>
          <w:rFonts w:ascii="Times New Roman"/>
          <w:b w:val="false"/>
          <w:i w:val="false"/>
          <w:color w:val="000000"/>
          <w:sz w:val="28"/>
        </w:rPr>
        <w:t xml:space="preserve">
                   | енгізілген  |стандартты ауытқулары| </w:t>
      </w:r>
    </w:p>
    <w:p>
      <w:pPr>
        <w:spacing w:after="0"/>
        <w:ind w:left="0"/>
        <w:jc w:val="both"/>
      </w:pPr>
      <w:r>
        <w:rPr>
          <w:rFonts w:ascii="Times New Roman"/>
          <w:b w:val="false"/>
          <w:i w:val="false"/>
          <w:color w:val="000000"/>
          <w:sz w:val="28"/>
        </w:rPr>
        <w:t xml:space="preserve">
                   |фирмалар саны|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Біріктірілген </w:t>
      </w:r>
    </w:p>
    <w:p>
      <w:pPr>
        <w:spacing w:after="0"/>
        <w:ind w:left="0"/>
        <w:jc w:val="both"/>
      </w:pPr>
      <w:r>
        <w:rPr>
          <w:rFonts w:ascii="Times New Roman"/>
          <w:b w:val="false"/>
          <w:i w:val="false"/>
          <w:color w:val="000000"/>
          <w:sz w:val="28"/>
        </w:rPr>
        <w:t xml:space="preserve">
      мұнай </w:t>
      </w:r>
    </w:p>
    <w:p>
      <w:pPr>
        <w:spacing w:after="0"/>
        <w:ind w:left="0"/>
        <w:jc w:val="both"/>
      </w:pPr>
      <w:r>
        <w:rPr>
          <w:rFonts w:ascii="Times New Roman"/>
          <w:b w:val="false"/>
          <w:i w:val="false"/>
          <w:color w:val="000000"/>
          <w:sz w:val="28"/>
        </w:rPr>
        <w:t xml:space="preserve">
      компаниялары         18                32,67%             0,88 </w:t>
      </w:r>
    </w:p>
    <w:p>
      <w:pPr>
        <w:spacing w:after="0"/>
        <w:ind w:left="0"/>
        <w:jc w:val="both"/>
      </w:pPr>
      <w:r>
        <w:rPr>
          <w:rFonts w:ascii="Times New Roman"/>
          <w:b w:val="false"/>
          <w:i w:val="false"/>
          <w:color w:val="000000"/>
          <w:sz w:val="28"/>
        </w:rPr>
        <w:t xml:space="preserve">
      Мұнай </w:t>
      </w:r>
    </w:p>
    <w:p>
      <w:pPr>
        <w:spacing w:after="0"/>
        <w:ind w:left="0"/>
        <w:jc w:val="both"/>
      </w:pPr>
      <w:r>
        <w:rPr>
          <w:rFonts w:ascii="Times New Roman"/>
          <w:b w:val="false"/>
          <w:i w:val="false"/>
          <w:color w:val="000000"/>
          <w:sz w:val="28"/>
        </w:rPr>
        <w:t xml:space="preserve">
      тасымалдау </w:t>
      </w:r>
    </w:p>
    <w:p>
      <w:pPr>
        <w:spacing w:after="0"/>
        <w:ind w:left="0"/>
        <w:jc w:val="both"/>
      </w:pPr>
      <w:r>
        <w:rPr>
          <w:rFonts w:ascii="Times New Roman"/>
          <w:b w:val="false"/>
          <w:i w:val="false"/>
          <w:color w:val="000000"/>
          <w:sz w:val="28"/>
        </w:rPr>
        <w:t xml:space="preserve">
      бойынша мұнай </w:t>
      </w:r>
    </w:p>
    <w:p>
      <w:pPr>
        <w:spacing w:after="0"/>
        <w:ind w:left="0"/>
        <w:jc w:val="both"/>
      </w:pPr>
      <w:r>
        <w:rPr>
          <w:rFonts w:ascii="Times New Roman"/>
          <w:b w:val="false"/>
          <w:i w:val="false"/>
          <w:color w:val="000000"/>
          <w:sz w:val="28"/>
        </w:rPr>
        <w:t xml:space="preserve">
      компаниялары          4                 7,24%             0,88 </w:t>
      </w:r>
    </w:p>
    <w:p>
      <w:pPr>
        <w:spacing w:after="0"/>
        <w:ind w:left="0"/>
        <w:jc w:val="both"/>
      </w:pPr>
      <w:r>
        <w:rPr>
          <w:rFonts w:ascii="Times New Roman"/>
          <w:b w:val="false"/>
          <w:i w:val="false"/>
          <w:color w:val="000000"/>
          <w:sz w:val="28"/>
        </w:rPr>
        <w:t xml:space="preserve">
      Барлау және </w:t>
      </w:r>
    </w:p>
    <w:p>
      <w:pPr>
        <w:spacing w:after="0"/>
        <w:ind w:left="0"/>
        <w:jc w:val="both"/>
      </w:pPr>
      <w:r>
        <w:rPr>
          <w:rFonts w:ascii="Times New Roman"/>
          <w:b w:val="false"/>
          <w:i w:val="false"/>
          <w:color w:val="000000"/>
          <w:sz w:val="28"/>
        </w:rPr>
        <w:t xml:space="preserve">
      өндіру - мұнай </w:t>
      </w:r>
    </w:p>
    <w:p>
      <w:pPr>
        <w:spacing w:after="0"/>
        <w:ind w:left="0"/>
        <w:jc w:val="both"/>
      </w:pPr>
      <w:r>
        <w:rPr>
          <w:rFonts w:ascii="Times New Roman"/>
          <w:b w:val="false"/>
          <w:i w:val="false"/>
          <w:color w:val="000000"/>
          <w:sz w:val="28"/>
        </w:rPr>
        <w:t xml:space="preserve">
      компаниялары          9                30,37%             0,76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бета-коэффициент мұнай құбыры саласы үшін 0,88 деңгейінде қабылданған.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Бета-коэффициент қор рыногына толығымен қатысы бойынша акциялардың құбылмалылығын немесе жүйелі тәуекелін өлшейді. Бета-коэффициент регрессиялы талдау әдісін пайдалану жолымен, мынадай формула бойынша анықталады: </w:t>
      </w:r>
    </w:p>
    <w:p>
      <w:pPr>
        <w:spacing w:after="0"/>
        <w:ind w:left="0"/>
        <w:jc w:val="both"/>
      </w:pPr>
      <w:r>
        <w:rPr>
          <w:rFonts w:ascii="Times New Roman"/>
          <w:b w:val="false"/>
          <w:i w:val="false"/>
          <w:color w:val="000000"/>
          <w:sz w:val="28"/>
        </w:rPr>
        <w:t xml:space="preserve">
                    COV(Rі, Rm) </w:t>
      </w:r>
    </w:p>
    <w:p>
      <w:pPr>
        <w:spacing w:after="0"/>
        <w:ind w:left="0"/>
        <w:jc w:val="both"/>
      </w:pPr>
      <w:r>
        <w:rPr>
          <w:rFonts w:ascii="Times New Roman"/>
          <w:b w:val="false"/>
          <w:i w:val="false"/>
          <w:color w:val="000000"/>
          <w:sz w:val="28"/>
        </w:rPr>
        <w:t xml:space="preserve">
             b = ----------------- </w:t>
      </w:r>
    </w:p>
    <w:p>
      <w:pPr>
        <w:spacing w:after="0"/>
        <w:ind w:left="0"/>
        <w:jc w:val="both"/>
      </w:pPr>
      <w:r>
        <w:rPr>
          <w:rFonts w:ascii="Times New Roman"/>
          <w:b w:val="false"/>
          <w:i w:val="false"/>
          <w:color w:val="000000"/>
          <w:sz w:val="28"/>
        </w:rPr>
        <w:t xml:space="preserve">
                       б2m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Rі - сала акцияларының табыстылығы </w:t>
      </w:r>
    </w:p>
    <w:p>
      <w:pPr>
        <w:spacing w:after="0"/>
        <w:ind w:left="0"/>
        <w:jc w:val="both"/>
      </w:pPr>
      <w:r>
        <w:rPr>
          <w:rFonts w:ascii="Times New Roman"/>
          <w:b w:val="false"/>
          <w:i w:val="false"/>
          <w:color w:val="000000"/>
          <w:sz w:val="28"/>
        </w:rPr>
        <w:t xml:space="preserve">
      Rm - қор рыногының толығымен алғанда табыстылығы </w:t>
      </w:r>
    </w:p>
    <w:p>
      <w:pPr>
        <w:spacing w:after="0"/>
        <w:ind w:left="0"/>
        <w:jc w:val="both"/>
      </w:pPr>
      <w:r>
        <w:rPr>
          <w:rFonts w:ascii="Times New Roman"/>
          <w:b w:val="false"/>
          <w:i w:val="false"/>
          <w:color w:val="000000"/>
          <w:sz w:val="28"/>
        </w:rPr>
        <w:t xml:space="preserve">
      Cov (Rі, Rm) - сала акцияларының табыстылығы мен толығымен қор рыногының табыстылығы арасындағы ковариация </w:t>
      </w:r>
    </w:p>
    <w:p>
      <w:pPr>
        <w:spacing w:after="0"/>
        <w:ind w:left="0"/>
        <w:jc w:val="both"/>
      </w:pPr>
      <w:r>
        <w:rPr>
          <w:rFonts w:ascii="Times New Roman"/>
          <w:b w:val="false"/>
          <w:i w:val="false"/>
          <w:color w:val="000000"/>
          <w:sz w:val="28"/>
        </w:rPr>
        <w:t xml:space="preserve">
      бm </w:t>
      </w:r>
      <w:r>
        <w:rPr>
          <w:rFonts w:ascii="Times New Roman"/>
          <w:b w:val="false"/>
          <w:i w:val="false"/>
          <w:color w:val="000000"/>
          <w:vertAlign w:val="superscript"/>
        </w:rPr>
        <w:t xml:space="preserve">2 </w:t>
      </w:r>
      <w:r>
        <w:rPr>
          <w:rFonts w:ascii="Times New Roman"/>
          <w:b w:val="false"/>
          <w:i w:val="false"/>
          <w:color w:val="000000"/>
          <w:sz w:val="28"/>
        </w:rPr>
        <w:t xml:space="preserve">- толығымен қор рыногының табыстылығының стандартты ауытқу квадраты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2004 жылғы 5 шілдедегі</w:t>
            </w:r>
            <w:r>
              <w:br/>
            </w:r>
            <w:r>
              <w:rPr>
                <w:rFonts w:ascii="Times New Roman"/>
                <w:b w:val="false"/>
                <w:i w:val="false"/>
                <w:color w:val="000000"/>
                <w:sz w:val="20"/>
              </w:rPr>
              <w:t>N 304-НҚ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труба құбырлары</w:t>
            </w:r>
            <w:r>
              <w:br/>
            </w:r>
            <w:r>
              <w:rPr>
                <w:rFonts w:ascii="Times New Roman"/>
                <w:b w:val="false"/>
                <w:i w:val="false"/>
                <w:color w:val="000000"/>
                <w:sz w:val="20"/>
              </w:rPr>
              <w:t>арқылы мұнай тасымалдау бойынша</w:t>
            </w:r>
            <w:r>
              <w:br/>
            </w:r>
            <w:r>
              <w:rPr>
                <w:rFonts w:ascii="Times New Roman"/>
                <w:b w:val="false"/>
                <w:i w:val="false"/>
                <w:color w:val="000000"/>
                <w:sz w:val="20"/>
              </w:rPr>
              <w:t>қызметтер көрсетуші табиғи</w:t>
            </w:r>
            <w:r>
              <w:br/>
            </w:r>
            <w:r>
              <w:rPr>
                <w:rFonts w:ascii="Times New Roman"/>
                <w:b w:val="false"/>
                <w:i w:val="false"/>
                <w:color w:val="000000"/>
                <w:sz w:val="20"/>
              </w:rPr>
              <w:t>монополия субъектілеріне іске</w:t>
            </w:r>
            <w:r>
              <w:br/>
            </w:r>
            <w:r>
              <w:rPr>
                <w:rFonts w:ascii="Times New Roman"/>
                <w:b w:val="false"/>
                <w:i w:val="false"/>
                <w:color w:val="000000"/>
                <w:sz w:val="20"/>
              </w:rPr>
              <w:t>қосылған активтерінің реттелетін</w:t>
            </w:r>
            <w:r>
              <w:br/>
            </w:r>
            <w:r>
              <w:rPr>
                <w:rFonts w:ascii="Times New Roman"/>
                <w:b w:val="false"/>
                <w:i w:val="false"/>
                <w:color w:val="000000"/>
                <w:sz w:val="20"/>
              </w:rPr>
              <w:t>базасына пайда ставкасын есептеу</w:t>
            </w:r>
            <w:r>
              <w:br/>
            </w:r>
            <w:r>
              <w:rPr>
                <w:rFonts w:ascii="Times New Roman"/>
                <w:b w:val="false"/>
                <w:i w:val="false"/>
                <w:color w:val="000000"/>
                <w:sz w:val="20"/>
              </w:rPr>
              <w:t>жөніндегі нұсқаулыққа 5-қосымша</w:t>
            </w:r>
          </w:p>
        </w:tc>
      </w:tr>
    </w:tbl>
    <w:p>
      <w:pPr>
        <w:spacing w:after="0"/>
        <w:ind w:left="0"/>
        <w:jc w:val="both"/>
      </w:pPr>
      <w:r>
        <w:rPr>
          <w:rFonts w:ascii="Times New Roman"/>
          <w:b w:val="false"/>
          <w:i w:val="false"/>
          <w:color w:val="000000"/>
          <w:sz w:val="28"/>
        </w:rPr>
        <w:t xml:space="preserve">
      Мұнай құбыры ұйымына тән ерекше </w:t>
      </w:r>
    </w:p>
    <w:p>
      <w:pPr>
        <w:spacing w:after="0"/>
        <w:ind w:left="0"/>
        <w:jc w:val="both"/>
      </w:pPr>
      <w:r>
        <w:rPr>
          <w:rFonts w:ascii="Times New Roman"/>
          <w:b w:val="false"/>
          <w:i w:val="false"/>
          <w:color w:val="000000"/>
          <w:sz w:val="28"/>
        </w:rPr>
        <w:t xml:space="preserve">
      тәуекелдерді бағалау алгоритмі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Тәуекел факторы   |     Тәуекел деңгейі     |   Құзыретті және </w:t>
      </w:r>
    </w:p>
    <w:p>
      <w:pPr>
        <w:spacing w:after="0"/>
        <w:ind w:left="0"/>
        <w:jc w:val="both"/>
      </w:pPr>
      <w:r>
        <w:rPr>
          <w:rFonts w:ascii="Times New Roman"/>
          <w:b w:val="false"/>
          <w:i w:val="false"/>
          <w:color w:val="000000"/>
          <w:sz w:val="28"/>
        </w:rPr>
        <w:t xml:space="preserve">
                          |-------------------------| уәкілетті органдар </w:t>
      </w:r>
    </w:p>
    <w:p>
      <w:pPr>
        <w:spacing w:after="0"/>
        <w:ind w:left="0"/>
        <w:jc w:val="both"/>
      </w:pPr>
      <w:r>
        <w:rPr>
          <w:rFonts w:ascii="Times New Roman"/>
          <w:b w:val="false"/>
          <w:i w:val="false"/>
          <w:color w:val="000000"/>
          <w:sz w:val="28"/>
        </w:rPr>
        <w:t xml:space="preserve">
                          | Төменгі |Орташа | Жоғары|бағасының жиынтықты </w:t>
      </w:r>
    </w:p>
    <w:p>
      <w:pPr>
        <w:spacing w:after="0"/>
        <w:ind w:left="0"/>
        <w:jc w:val="both"/>
      </w:pPr>
      <w:r>
        <w:rPr>
          <w:rFonts w:ascii="Times New Roman"/>
          <w:b w:val="false"/>
          <w:i w:val="false"/>
          <w:color w:val="000000"/>
          <w:sz w:val="28"/>
        </w:rPr>
        <w:t xml:space="preserve">
                          |         |       |       |      нәтижесі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Тасымалдауға арналған </w:t>
      </w:r>
    </w:p>
    <w:p>
      <w:pPr>
        <w:spacing w:after="0"/>
        <w:ind w:left="0"/>
        <w:jc w:val="both"/>
      </w:pPr>
      <w:r>
        <w:rPr>
          <w:rFonts w:ascii="Times New Roman"/>
          <w:b w:val="false"/>
          <w:i w:val="false"/>
          <w:color w:val="000000"/>
          <w:sz w:val="28"/>
        </w:rPr>
        <w:t xml:space="preserve">
      тарифтердің ағымдағы </w:t>
      </w:r>
    </w:p>
    <w:p>
      <w:pPr>
        <w:spacing w:after="0"/>
        <w:ind w:left="0"/>
        <w:jc w:val="both"/>
      </w:pPr>
      <w:r>
        <w:rPr>
          <w:rFonts w:ascii="Times New Roman"/>
          <w:b w:val="false"/>
          <w:i w:val="false"/>
          <w:color w:val="000000"/>
          <w:sz w:val="28"/>
        </w:rPr>
        <w:t xml:space="preserve">
      деңгейі                  1         2      3 </w:t>
      </w:r>
    </w:p>
    <w:p>
      <w:pPr>
        <w:spacing w:after="0"/>
        <w:ind w:left="0"/>
        <w:jc w:val="both"/>
      </w:pPr>
      <w:r>
        <w:rPr>
          <w:rFonts w:ascii="Times New Roman"/>
          <w:b w:val="false"/>
          <w:i w:val="false"/>
          <w:color w:val="000000"/>
          <w:sz w:val="28"/>
        </w:rPr>
        <w:t xml:space="preserve">
      Негізгі тапсырысшыларға </w:t>
      </w:r>
    </w:p>
    <w:p>
      <w:pPr>
        <w:spacing w:after="0"/>
        <w:ind w:left="0"/>
        <w:jc w:val="both"/>
      </w:pPr>
      <w:r>
        <w:rPr>
          <w:rFonts w:ascii="Times New Roman"/>
          <w:b w:val="false"/>
          <w:i w:val="false"/>
          <w:color w:val="000000"/>
          <w:sz w:val="28"/>
        </w:rPr>
        <w:t xml:space="preserve">
      тәуелділік               1         2      3 </w:t>
      </w:r>
    </w:p>
    <w:p>
      <w:pPr>
        <w:spacing w:after="0"/>
        <w:ind w:left="0"/>
        <w:jc w:val="both"/>
      </w:pPr>
      <w:r>
        <w:rPr>
          <w:rFonts w:ascii="Times New Roman"/>
          <w:b w:val="false"/>
          <w:i w:val="false"/>
          <w:color w:val="000000"/>
          <w:sz w:val="28"/>
        </w:rPr>
        <w:t xml:space="preserve">
      Бизнесті дамытудың </w:t>
      </w:r>
    </w:p>
    <w:p>
      <w:pPr>
        <w:spacing w:after="0"/>
        <w:ind w:left="0"/>
        <w:jc w:val="both"/>
      </w:pPr>
      <w:r>
        <w:rPr>
          <w:rFonts w:ascii="Times New Roman"/>
          <w:b w:val="false"/>
          <w:i w:val="false"/>
          <w:color w:val="000000"/>
          <w:sz w:val="28"/>
        </w:rPr>
        <w:t xml:space="preserve">
      ұзақ мерзімді </w:t>
      </w:r>
    </w:p>
    <w:p>
      <w:pPr>
        <w:spacing w:after="0"/>
        <w:ind w:left="0"/>
        <w:jc w:val="both"/>
      </w:pPr>
      <w:r>
        <w:rPr>
          <w:rFonts w:ascii="Times New Roman"/>
          <w:b w:val="false"/>
          <w:i w:val="false"/>
          <w:color w:val="000000"/>
          <w:sz w:val="28"/>
        </w:rPr>
        <w:t xml:space="preserve">
      жоспарлары               1         2      3 </w:t>
      </w:r>
    </w:p>
    <w:p>
      <w:pPr>
        <w:spacing w:after="0"/>
        <w:ind w:left="0"/>
        <w:jc w:val="both"/>
      </w:pPr>
      <w:r>
        <w:rPr>
          <w:rFonts w:ascii="Times New Roman"/>
          <w:b w:val="false"/>
          <w:i w:val="false"/>
          <w:color w:val="000000"/>
          <w:sz w:val="28"/>
        </w:rPr>
        <w:t xml:space="preserve">
      Негізгі активтердің </w:t>
      </w:r>
    </w:p>
    <w:p>
      <w:pPr>
        <w:spacing w:after="0"/>
        <w:ind w:left="0"/>
        <w:jc w:val="both"/>
      </w:pPr>
      <w:r>
        <w:rPr>
          <w:rFonts w:ascii="Times New Roman"/>
          <w:b w:val="false"/>
          <w:i w:val="false"/>
          <w:color w:val="000000"/>
          <w:sz w:val="28"/>
        </w:rPr>
        <w:t xml:space="preserve">
      жай-күйі                 1         2      3 </w:t>
      </w:r>
    </w:p>
    <w:p>
      <w:pPr>
        <w:spacing w:after="0"/>
        <w:ind w:left="0"/>
        <w:jc w:val="both"/>
      </w:pPr>
      <w:r>
        <w:rPr>
          <w:rFonts w:ascii="Times New Roman"/>
          <w:b w:val="false"/>
          <w:i w:val="false"/>
          <w:color w:val="000000"/>
          <w:sz w:val="28"/>
        </w:rPr>
        <w:t xml:space="preserve">
      Бизнестің қаржылық </w:t>
      </w:r>
    </w:p>
    <w:p>
      <w:pPr>
        <w:spacing w:after="0"/>
        <w:ind w:left="0"/>
        <w:jc w:val="both"/>
      </w:pPr>
      <w:r>
        <w:rPr>
          <w:rFonts w:ascii="Times New Roman"/>
          <w:b w:val="false"/>
          <w:i w:val="false"/>
          <w:color w:val="000000"/>
          <w:sz w:val="28"/>
        </w:rPr>
        <w:t xml:space="preserve">
      жай-күйі және күрделі </w:t>
      </w:r>
    </w:p>
    <w:p>
      <w:pPr>
        <w:spacing w:after="0"/>
        <w:ind w:left="0"/>
        <w:jc w:val="both"/>
      </w:pPr>
      <w:r>
        <w:rPr>
          <w:rFonts w:ascii="Times New Roman"/>
          <w:b w:val="false"/>
          <w:i w:val="false"/>
          <w:color w:val="000000"/>
          <w:sz w:val="28"/>
        </w:rPr>
        <w:t xml:space="preserve">
      шығындарды қаржыландыру </w:t>
      </w:r>
    </w:p>
    <w:p>
      <w:pPr>
        <w:spacing w:after="0"/>
        <w:ind w:left="0"/>
        <w:jc w:val="both"/>
      </w:pPr>
      <w:r>
        <w:rPr>
          <w:rFonts w:ascii="Times New Roman"/>
          <w:b w:val="false"/>
          <w:i w:val="false"/>
          <w:color w:val="000000"/>
          <w:sz w:val="28"/>
        </w:rPr>
        <w:t xml:space="preserve">
      жөніндегі мүмкіндіктері  1         2      3 </w:t>
      </w:r>
    </w:p>
    <w:p>
      <w:pPr>
        <w:spacing w:after="0"/>
        <w:ind w:left="0"/>
        <w:jc w:val="both"/>
      </w:pPr>
      <w:r>
        <w:rPr>
          <w:rFonts w:ascii="Times New Roman"/>
          <w:b w:val="false"/>
          <w:i w:val="false"/>
          <w:color w:val="000000"/>
          <w:sz w:val="28"/>
        </w:rPr>
        <w:t xml:space="preserve">
      Жиыны (нәтижелер сомасы) </w:t>
      </w:r>
    </w:p>
    <w:p>
      <w:pPr>
        <w:spacing w:after="0"/>
        <w:ind w:left="0"/>
        <w:jc w:val="both"/>
      </w:pPr>
      <w:r>
        <w:rPr>
          <w:rFonts w:ascii="Times New Roman"/>
          <w:b w:val="false"/>
          <w:i w:val="false"/>
          <w:color w:val="000000"/>
          <w:sz w:val="28"/>
        </w:rPr>
        <w:t xml:space="preserve">
      Тәуекелдің есептік </w:t>
      </w:r>
    </w:p>
    <w:p>
      <w:pPr>
        <w:spacing w:after="0"/>
        <w:ind w:left="0"/>
        <w:jc w:val="both"/>
      </w:pPr>
      <w:r>
        <w:rPr>
          <w:rFonts w:ascii="Times New Roman"/>
          <w:b w:val="false"/>
          <w:i w:val="false"/>
          <w:color w:val="000000"/>
          <w:sz w:val="28"/>
        </w:rPr>
        <w:t xml:space="preserve">
      деңгейі (орташа)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Тәуекел факторлары көрсеткішін есептеу алгоритмі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Тәуекел факторы |Тәуекел бағасы |           Көріністер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Тарифтер деңгейі   Төменгі        Тарифтердің жоғары деңгейі </w:t>
      </w:r>
    </w:p>
    <w:p>
      <w:pPr>
        <w:spacing w:after="0"/>
        <w:ind w:left="0"/>
        <w:jc w:val="both"/>
      </w:pPr>
      <w:r>
        <w:rPr>
          <w:rFonts w:ascii="Times New Roman"/>
          <w:b w:val="false"/>
          <w:i w:val="false"/>
          <w:color w:val="000000"/>
          <w:sz w:val="28"/>
        </w:rPr>
        <w:t xml:space="preserve">
                                        (орташа салалықтан жоғары) </w:t>
      </w:r>
    </w:p>
    <w:p>
      <w:pPr>
        <w:spacing w:after="0"/>
        <w:ind w:left="0"/>
        <w:jc w:val="both"/>
      </w:pPr>
      <w:r>
        <w:rPr>
          <w:rFonts w:ascii="Times New Roman"/>
          <w:b w:val="false"/>
          <w:i w:val="false"/>
          <w:color w:val="000000"/>
          <w:sz w:val="28"/>
        </w:rPr>
        <w:t xml:space="preserve">
                         Орташа         Тарифтердің орташа деңгейі </w:t>
      </w:r>
    </w:p>
    <w:p>
      <w:pPr>
        <w:spacing w:after="0"/>
        <w:ind w:left="0"/>
        <w:jc w:val="both"/>
      </w:pPr>
      <w:r>
        <w:rPr>
          <w:rFonts w:ascii="Times New Roman"/>
          <w:b w:val="false"/>
          <w:i w:val="false"/>
          <w:color w:val="000000"/>
          <w:sz w:val="28"/>
        </w:rPr>
        <w:t xml:space="preserve">
                                        (орташа салалық) </w:t>
      </w:r>
    </w:p>
    <w:p>
      <w:pPr>
        <w:spacing w:after="0"/>
        <w:ind w:left="0"/>
        <w:jc w:val="both"/>
      </w:pPr>
      <w:r>
        <w:rPr>
          <w:rFonts w:ascii="Times New Roman"/>
          <w:b w:val="false"/>
          <w:i w:val="false"/>
          <w:color w:val="000000"/>
          <w:sz w:val="28"/>
        </w:rPr>
        <w:t xml:space="preserve">
                         Жоғары         Тарифтердің төменгі деңгейі </w:t>
      </w:r>
    </w:p>
    <w:p>
      <w:pPr>
        <w:spacing w:after="0"/>
        <w:ind w:left="0"/>
        <w:jc w:val="both"/>
      </w:pPr>
      <w:r>
        <w:rPr>
          <w:rFonts w:ascii="Times New Roman"/>
          <w:b w:val="false"/>
          <w:i w:val="false"/>
          <w:color w:val="000000"/>
          <w:sz w:val="28"/>
        </w:rPr>
        <w:t xml:space="preserve">
                                        (операциялық шығындар) </w:t>
      </w:r>
    </w:p>
    <w:p>
      <w:pPr>
        <w:spacing w:after="0"/>
        <w:ind w:left="0"/>
        <w:jc w:val="both"/>
      </w:pPr>
      <w:r>
        <w:rPr>
          <w:rFonts w:ascii="Times New Roman"/>
          <w:b w:val="false"/>
          <w:i w:val="false"/>
          <w:color w:val="000000"/>
          <w:sz w:val="28"/>
        </w:rPr>
        <w:t xml:space="preserve">
      Негізгі            Төменгі        Клиенттердің кең және </w:t>
      </w:r>
    </w:p>
    <w:p>
      <w:pPr>
        <w:spacing w:after="0"/>
        <w:ind w:left="0"/>
        <w:jc w:val="both"/>
      </w:pPr>
      <w:r>
        <w:rPr>
          <w:rFonts w:ascii="Times New Roman"/>
          <w:b w:val="false"/>
          <w:i w:val="false"/>
          <w:color w:val="000000"/>
          <w:sz w:val="28"/>
        </w:rPr>
        <w:t xml:space="preserve">
      тапсырысшыларға                   әртараптандырылған базасы. </w:t>
      </w:r>
    </w:p>
    <w:p>
      <w:pPr>
        <w:spacing w:after="0"/>
        <w:ind w:left="0"/>
        <w:jc w:val="both"/>
      </w:pPr>
      <w:r>
        <w:rPr>
          <w:rFonts w:ascii="Times New Roman"/>
          <w:b w:val="false"/>
          <w:i w:val="false"/>
          <w:color w:val="000000"/>
          <w:sz w:val="28"/>
        </w:rPr>
        <w:t xml:space="preserve">
      тәуелділік         Орташа         Біреуінің немесе бірнешеуінің </w:t>
      </w:r>
    </w:p>
    <w:p>
      <w:pPr>
        <w:spacing w:after="0"/>
        <w:ind w:left="0"/>
        <w:jc w:val="both"/>
      </w:pPr>
      <w:r>
        <w:rPr>
          <w:rFonts w:ascii="Times New Roman"/>
          <w:b w:val="false"/>
          <w:i w:val="false"/>
          <w:color w:val="000000"/>
          <w:sz w:val="28"/>
        </w:rPr>
        <w:t xml:space="preserve">
                                        кетіп қалуы компанияның </w:t>
      </w:r>
    </w:p>
    <w:p>
      <w:pPr>
        <w:spacing w:after="0"/>
        <w:ind w:left="0"/>
        <w:jc w:val="both"/>
      </w:pPr>
      <w:r>
        <w:rPr>
          <w:rFonts w:ascii="Times New Roman"/>
          <w:b w:val="false"/>
          <w:i w:val="false"/>
          <w:color w:val="000000"/>
          <w:sz w:val="28"/>
        </w:rPr>
        <w:t xml:space="preserve">
                                        операциялық немесе қаржылық </w:t>
      </w:r>
    </w:p>
    <w:p>
      <w:pPr>
        <w:spacing w:after="0"/>
        <w:ind w:left="0"/>
        <w:jc w:val="both"/>
      </w:pPr>
      <w:r>
        <w:rPr>
          <w:rFonts w:ascii="Times New Roman"/>
          <w:b w:val="false"/>
          <w:i w:val="false"/>
          <w:color w:val="000000"/>
          <w:sz w:val="28"/>
        </w:rPr>
        <w:t xml:space="preserve">
                                        нәтижелеріне әсер етпейтін </w:t>
      </w:r>
    </w:p>
    <w:p>
      <w:pPr>
        <w:spacing w:after="0"/>
        <w:ind w:left="0"/>
        <w:jc w:val="both"/>
      </w:pPr>
      <w:r>
        <w:rPr>
          <w:rFonts w:ascii="Times New Roman"/>
          <w:b w:val="false"/>
          <w:i w:val="false"/>
          <w:color w:val="000000"/>
          <w:sz w:val="28"/>
        </w:rPr>
        <w:t xml:space="preserve">
                                        бірнеше маңызды клиенттердің </w:t>
      </w:r>
    </w:p>
    <w:p>
      <w:pPr>
        <w:spacing w:after="0"/>
        <w:ind w:left="0"/>
        <w:jc w:val="both"/>
      </w:pPr>
      <w:r>
        <w:rPr>
          <w:rFonts w:ascii="Times New Roman"/>
          <w:b w:val="false"/>
          <w:i w:val="false"/>
          <w:color w:val="000000"/>
          <w:sz w:val="28"/>
        </w:rPr>
        <w:t xml:space="preserve">
                                        болуы. </w:t>
      </w:r>
    </w:p>
    <w:p>
      <w:pPr>
        <w:spacing w:after="0"/>
        <w:ind w:left="0"/>
        <w:jc w:val="both"/>
      </w:pPr>
      <w:r>
        <w:rPr>
          <w:rFonts w:ascii="Times New Roman"/>
          <w:b w:val="false"/>
          <w:i w:val="false"/>
          <w:color w:val="000000"/>
          <w:sz w:val="28"/>
        </w:rPr>
        <w:t xml:space="preserve">
                         Жоғары         Біреуінің немесе бірнешеуінің </w:t>
      </w:r>
    </w:p>
    <w:p>
      <w:pPr>
        <w:spacing w:after="0"/>
        <w:ind w:left="0"/>
        <w:jc w:val="both"/>
      </w:pPr>
      <w:r>
        <w:rPr>
          <w:rFonts w:ascii="Times New Roman"/>
          <w:b w:val="false"/>
          <w:i w:val="false"/>
          <w:color w:val="000000"/>
          <w:sz w:val="28"/>
        </w:rPr>
        <w:t xml:space="preserve">
                                        кетіп қалуы компания қызметінің </w:t>
      </w:r>
    </w:p>
    <w:p>
      <w:pPr>
        <w:spacing w:after="0"/>
        <w:ind w:left="0"/>
        <w:jc w:val="both"/>
      </w:pPr>
      <w:r>
        <w:rPr>
          <w:rFonts w:ascii="Times New Roman"/>
          <w:b w:val="false"/>
          <w:i w:val="false"/>
          <w:color w:val="000000"/>
          <w:sz w:val="28"/>
        </w:rPr>
        <w:t xml:space="preserve">
                                        нәтижелеріне елеулі әсер ететін </w:t>
      </w:r>
    </w:p>
    <w:p>
      <w:pPr>
        <w:spacing w:after="0"/>
        <w:ind w:left="0"/>
        <w:jc w:val="both"/>
      </w:pPr>
      <w:r>
        <w:rPr>
          <w:rFonts w:ascii="Times New Roman"/>
          <w:b w:val="false"/>
          <w:i w:val="false"/>
          <w:color w:val="000000"/>
          <w:sz w:val="28"/>
        </w:rPr>
        <w:t xml:space="preserve">
                                        бірнеше ірі клиенттердің болуы. </w:t>
      </w:r>
    </w:p>
    <w:p>
      <w:pPr>
        <w:spacing w:after="0"/>
        <w:ind w:left="0"/>
        <w:jc w:val="both"/>
      </w:pPr>
      <w:r>
        <w:rPr>
          <w:rFonts w:ascii="Times New Roman"/>
          <w:b w:val="false"/>
          <w:i w:val="false"/>
          <w:color w:val="000000"/>
          <w:sz w:val="28"/>
        </w:rPr>
        <w:t xml:space="preserve">
      Бизнес әлеуеті     Төменгі        Өңірлік экономикалық дамудың </w:t>
      </w:r>
    </w:p>
    <w:p>
      <w:pPr>
        <w:spacing w:after="0"/>
        <w:ind w:left="0"/>
        <w:jc w:val="both"/>
      </w:pPr>
      <w:r>
        <w:rPr>
          <w:rFonts w:ascii="Times New Roman"/>
          <w:b w:val="false"/>
          <w:i w:val="false"/>
          <w:color w:val="000000"/>
          <w:sz w:val="28"/>
        </w:rPr>
        <w:t xml:space="preserve">
                                        жақсы келешегі, кәсіпорындар </w:t>
      </w:r>
    </w:p>
    <w:p>
      <w:pPr>
        <w:spacing w:after="0"/>
        <w:ind w:left="0"/>
        <w:jc w:val="both"/>
      </w:pPr>
      <w:r>
        <w:rPr>
          <w:rFonts w:ascii="Times New Roman"/>
          <w:b w:val="false"/>
          <w:i w:val="false"/>
          <w:color w:val="000000"/>
          <w:sz w:val="28"/>
        </w:rPr>
        <w:t xml:space="preserve">
                                        тарапынан сұраныстың көбеюі, </w:t>
      </w:r>
    </w:p>
    <w:p>
      <w:pPr>
        <w:spacing w:after="0"/>
        <w:ind w:left="0"/>
        <w:jc w:val="both"/>
      </w:pPr>
      <w:r>
        <w:rPr>
          <w:rFonts w:ascii="Times New Roman"/>
          <w:b w:val="false"/>
          <w:i w:val="false"/>
          <w:color w:val="000000"/>
          <w:sz w:val="28"/>
        </w:rPr>
        <w:t xml:space="preserve">
                                        халық табысының өсуі; </w:t>
      </w:r>
    </w:p>
    <w:p>
      <w:pPr>
        <w:spacing w:after="0"/>
        <w:ind w:left="0"/>
        <w:jc w:val="both"/>
      </w:pPr>
      <w:r>
        <w:rPr>
          <w:rFonts w:ascii="Times New Roman"/>
          <w:b w:val="false"/>
          <w:i w:val="false"/>
          <w:color w:val="000000"/>
          <w:sz w:val="28"/>
        </w:rPr>
        <w:t xml:space="preserve">
                                        Айдау көлемдерінің өсу </w:t>
      </w:r>
    </w:p>
    <w:p>
      <w:pPr>
        <w:spacing w:after="0"/>
        <w:ind w:left="0"/>
        <w:jc w:val="both"/>
      </w:pPr>
      <w:r>
        <w:rPr>
          <w:rFonts w:ascii="Times New Roman"/>
          <w:b w:val="false"/>
          <w:i w:val="false"/>
          <w:color w:val="000000"/>
          <w:sz w:val="28"/>
        </w:rPr>
        <w:t xml:space="preserve">
                                        мүмкіндігі, клиенттер базасының </w:t>
      </w:r>
    </w:p>
    <w:p>
      <w:pPr>
        <w:spacing w:after="0"/>
        <w:ind w:left="0"/>
        <w:jc w:val="both"/>
      </w:pPr>
      <w:r>
        <w:rPr>
          <w:rFonts w:ascii="Times New Roman"/>
          <w:b w:val="false"/>
          <w:i w:val="false"/>
          <w:color w:val="000000"/>
          <w:sz w:val="28"/>
        </w:rPr>
        <w:t xml:space="preserve">
                                        кеңеюі және басқа өңірлерге </w:t>
      </w:r>
    </w:p>
    <w:p>
      <w:pPr>
        <w:spacing w:after="0"/>
        <w:ind w:left="0"/>
        <w:jc w:val="both"/>
      </w:pPr>
      <w:r>
        <w:rPr>
          <w:rFonts w:ascii="Times New Roman"/>
          <w:b w:val="false"/>
          <w:i w:val="false"/>
          <w:color w:val="000000"/>
          <w:sz w:val="28"/>
        </w:rPr>
        <w:t xml:space="preserve">
                                        өктемдік жүргізу </w:t>
      </w:r>
    </w:p>
    <w:p>
      <w:pPr>
        <w:spacing w:after="0"/>
        <w:ind w:left="0"/>
        <w:jc w:val="both"/>
      </w:pPr>
      <w:r>
        <w:rPr>
          <w:rFonts w:ascii="Times New Roman"/>
          <w:b w:val="false"/>
          <w:i w:val="false"/>
          <w:color w:val="000000"/>
          <w:sz w:val="28"/>
        </w:rPr>
        <w:t xml:space="preserve">
                         Орташа         Өңірлік баяу экономикалық өсуінің </w:t>
      </w:r>
    </w:p>
    <w:p>
      <w:pPr>
        <w:spacing w:after="0"/>
        <w:ind w:left="0"/>
        <w:jc w:val="both"/>
      </w:pPr>
      <w:r>
        <w:rPr>
          <w:rFonts w:ascii="Times New Roman"/>
          <w:b w:val="false"/>
          <w:i w:val="false"/>
          <w:color w:val="000000"/>
          <w:sz w:val="28"/>
        </w:rPr>
        <w:t xml:space="preserve">
                                        келешегі; </w:t>
      </w:r>
    </w:p>
    <w:p>
      <w:pPr>
        <w:spacing w:after="0"/>
        <w:ind w:left="0"/>
        <w:jc w:val="both"/>
      </w:pPr>
      <w:r>
        <w:rPr>
          <w:rFonts w:ascii="Times New Roman"/>
          <w:b w:val="false"/>
          <w:i w:val="false"/>
          <w:color w:val="000000"/>
          <w:sz w:val="28"/>
        </w:rPr>
        <w:t xml:space="preserve">
                                        Елеулі артусыз тұрақты сұраныс </w:t>
      </w:r>
    </w:p>
    <w:p>
      <w:pPr>
        <w:spacing w:after="0"/>
        <w:ind w:left="0"/>
        <w:jc w:val="both"/>
      </w:pPr>
      <w:r>
        <w:rPr>
          <w:rFonts w:ascii="Times New Roman"/>
          <w:b w:val="false"/>
          <w:i w:val="false"/>
          <w:color w:val="000000"/>
          <w:sz w:val="28"/>
        </w:rPr>
        <w:t xml:space="preserve">
                                        күтіледі </w:t>
      </w:r>
    </w:p>
    <w:p>
      <w:pPr>
        <w:spacing w:after="0"/>
        <w:ind w:left="0"/>
        <w:jc w:val="both"/>
      </w:pPr>
      <w:r>
        <w:rPr>
          <w:rFonts w:ascii="Times New Roman"/>
          <w:b w:val="false"/>
          <w:i w:val="false"/>
          <w:color w:val="000000"/>
          <w:sz w:val="28"/>
        </w:rPr>
        <w:t xml:space="preserve">
                         Жоғары         Өңірде экономикалық дамудың </w:t>
      </w:r>
    </w:p>
    <w:p>
      <w:pPr>
        <w:spacing w:after="0"/>
        <w:ind w:left="0"/>
        <w:jc w:val="both"/>
      </w:pPr>
      <w:r>
        <w:rPr>
          <w:rFonts w:ascii="Times New Roman"/>
          <w:b w:val="false"/>
          <w:i w:val="false"/>
          <w:color w:val="000000"/>
          <w:sz w:val="28"/>
        </w:rPr>
        <w:t xml:space="preserve">
                                        пессимистік болжамы, құлдыраудың </w:t>
      </w:r>
    </w:p>
    <w:p>
      <w:pPr>
        <w:spacing w:after="0"/>
        <w:ind w:left="0"/>
        <w:jc w:val="both"/>
      </w:pPr>
      <w:r>
        <w:rPr>
          <w:rFonts w:ascii="Times New Roman"/>
          <w:b w:val="false"/>
          <w:i w:val="false"/>
          <w:color w:val="000000"/>
          <w:sz w:val="28"/>
        </w:rPr>
        <w:t xml:space="preserve">
                                        белгілі болжамының болуы; </w:t>
      </w:r>
    </w:p>
    <w:p>
      <w:pPr>
        <w:spacing w:after="0"/>
        <w:ind w:left="0"/>
        <w:jc w:val="both"/>
      </w:pPr>
      <w:r>
        <w:rPr>
          <w:rFonts w:ascii="Times New Roman"/>
          <w:b w:val="false"/>
          <w:i w:val="false"/>
          <w:color w:val="000000"/>
          <w:sz w:val="28"/>
        </w:rPr>
        <w:t xml:space="preserve">
                                        Қуаттылықтардың жетіспеуі және іс </w:t>
      </w:r>
    </w:p>
    <w:p>
      <w:pPr>
        <w:spacing w:after="0"/>
        <w:ind w:left="0"/>
        <w:jc w:val="both"/>
      </w:pPr>
      <w:r>
        <w:rPr>
          <w:rFonts w:ascii="Times New Roman"/>
          <w:b w:val="false"/>
          <w:i w:val="false"/>
          <w:color w:val="000000"/>
          <w:sz w:val="28"/>
        </w:rPr>
        <w:t xml:space="preserve">
                                        жүзінде жеткізуді арттыру </w:t>
      </w:r>
    </w:p>
    <w:p>
      <w:pPr>
        <w:spacing w:after="0"/>
        <w:ind w:left="0"/>
        <w:jc w:val="both"/>
      </w:pPr>
      <w:r>
        <w:rPr>
          <w:rFonts w:ascii="Times New Roman"/>
          <w:b w:val="false"/>
          <w:i w:val="false"/>
          <w:color w:val="000000"/>
          <w:sz w:val="28"/>
        </w:rPr>
        <w:t xml:space="preserve">
                                        келешегінің толық болмауы. </w:t>
      </w:r>
    </w:p>
    <w:p>
      <w:pPr>
        <w:spacing w:after="0"/>
        <w:ind w:left="0"/>
        <w:jc w:val="both"/>
      </w:pPr>
      <w:r>
        <w:rPr>
          <w:rFonts w:ascii="Times New Roman"/>
          <w:b w:val="false"/>
          <w:i w:val="false"/>
          <w:color w:val="000000"/>
          <w:sz w:val="28"/>
        </w:rPr>
        <w:t xml:space="preserve">
                                        Айдау көлемдері төмендеуінің </w:t>
      </w:r>
    </w:p>
    <w:p>
      <w:pPr>
        <w:spacing w:after="0"/>
        <w:ind w:left="0"/>
        <w:jc w:val="both"/>
      </w:pPr>
      <w:r>
        <w:rPr>
          <w:rFonts w:ascii="Times New Roman"/>
          <w:b w:val="false"/>
          <w:i w:val="false"/>
          <w:color w:val="000000"/>
          <w:sz w:val="28"/>
        </w:rPr>
        <w:t xml:space="preserve">
                                        айқын мүмкіндігі. </w:t>
      </w:r>
    </w:p>
    <w:p>
      <w:pPr>
        <w:spacing w:after="0"/>
        <w:ind w:left="0"/>
        <w:jc w:val="both"/>
      </w:pPr>
      <w:r>
        <w:rPr>
          <w:rFonts w:ascii="Times New Roman"/>
          <w:b w:val="false"/>
          <w:i w:val="false"/>
          <w:color w:val="000000"/>
          <w:sz w:val="28"/>
        </w:rPr>
        <w:t xml:space="preserve">
      Негізгі актив.     Төменгі        Негізгі құралдардың тозуы - </w:t>
      </w:r>
    </w:p>
    <w:p>
      <w:pPr>
        <w:spacing w:after="0"/>
        <w:ind w:left="0"/>
        <w:jc w:val="both"/>
      </w:pPr>
      <w:r>
        <w:rPr>
          <w:rFonts w:ascii="Times New Roman"/>
          <w:b w:val="false"/>
          <w:i w:val="false"/>
          <w:color w:val="000000"/>
          <w:sz w:val="28"/>
        </w:rPr>
        <w:t xml:space="preserve">
      тердің жай-күйі                   40%-ға дейін. </w:t>
      </w:r>
    </w:p>
    <w:p>
      <w:pPr>
        <w:spacing w:after="0"/>
        <w:ind w:left="0"/>
        <w:jc w:val="both"/>
      </w:pPr>
      <w:r>
        <w:rPr>
          <w:rFonts w:ascii="Times New Roman"/>
          <w:b w:val="false"/>
          <w:i w:val="false"/>
          <w:color w:val="000000"/>
          <w:sz w:val="28"/>
        </w:rPr>
        <w:t xml:space="preserve">
                         Орташа         Негізгі құралдардың тозуы - </w:t>
      </w:r>
    </w:p>
    <w:p>
      <w:pPr>
        <w:spacing w:after="0"/>
        <w:ind w:left="0"/>
        <w:jc w:val="both"/>
      </w:pPr>
      <w:r>
        <w:rPr>
          <w:rFonts w:ascii="Times New Roman"/>
          <w:b w:val="false"/>
          <w:i w:val="false"/>
          <w:color w:val="000000"/>
          <w:sz w:val="28"/>
        </w:rPr>
        <w:t xml:space="preserve">
                                        40%-дан 70%-ға дейін. </w:t>
      </w:r>
    </w:p>
    <w:p>
      <w:pPr>
        <w:spacing w:after="0"/>
        <w:ind w:left="0"/>
        <w:jc w:val="both"/>
      </w:pPr>
      <w:r>
        <w:rPr>
          <w:rFonts w:ascii="Times New Roman"/>
          <w:b w:val="false"/>
          <w:i w:val="false"/>
          <w:color w:val="000000"/>
          <w:sz w:val="28"/>
        </w:rPr>
        <w:t xml:space="preserve">
                         Жоғары         Негізгі құралдардың тозуы - </w:t>
      </w:r>
    </w:p>
    <w:p>
      <w:pPr>
        <w:spacing w:after="0"/>
        <w:ind w:left="0"/>
        <w:jc w:val="both"/>
      </w:pPr>
      <w:r>
        <w:rPr>
          <w:rFonts w:ascii="Times New Roman"/>
          <w:b w:val="false"/>
          <w:i w:val="false"/>
          <w:color w:val="000000"/>
          <w:sz w:val="28"/>
        </w:rPr>
        <w:t xml:space="preserve">
                                        70%-дан жоғары. </w:t>
      </w:r>
    </w:p>
    <w:p>
      <w:pPr>
        <w:spacing w:after="0"/>
        <w:ind w:left="0"/>
        <w:jc w:val="both"/>
      </w:pPr>
      <w:r>
        <w:rPr>
          <w:rFonts w:ascii="Times New Roman"/>
          <w:b w:val="false"/>
          <w:i w:val="false"/>
          <w:color w:val="000000"/>
          <w:sz w:val="28"/>
        </w:rPr>
        <w:t xml:space="preserve">
      Бизнестің          Төменгі        Өтімділіктің жоғары </w:t>
      </w:r>
    </w:p>
    <w:p>
      <w:pPr>
        <w:spacing w:after="0"/>
        <w:ind w:left="0"/>
        <w:jc w:val="both"/>
      </w:pPr>
      <w:r>
        <w:rPr>
          <w:rFonts w:ascii="Times New Roman"/>
          <w:b w:val="false"/>
          <w:i w:val="false"/>
          <w:color w:val="000000"/>
          <w:sz w:val="28"/>
        </w:rPr>
        <w:t xml:space="preserve">
      қаржылық жай-күйі                 деңгейі: </w:t>
      </w:r>
    </w:p>
    <w:p>
      <w:pPr>
        <w:spacing w:after="0"/>
        <w:ind w:left="0"/>
        <w:jc w:val="both"/>
      </w:pPr>
      <w:r>
        <w:rPr>
          <w:rFonts w:ascii="Times New Roman"/>
          <w:b w:val="false"/>
          <w:i w:val="false"/>
          <w:color w:val="000000"/>
          <w:sz w:val="28"/>
        </w:rPr>
        <w:t xml:space="preserve">
      және күрделі                      Өтімділік коэффициенті &gt;2 </w:t>
      </w:r>
    </w:p>
    <w:p>
      <w:pPr>
        <w:spacing w:after="0"/>
        <w:ind w:left="0"/>
        <w:jc w:val="both"/>
      </w:pPr>
      <w:r>
        <w:rPr>
          <w:rFonts w:ascii="Times New Roman"/>
          <w:b w:val="false"/>
          <w:i w:val="false"/>
          <w:color w:val="000000"/>
          <w:sz w:val="28"/>
        </w:rPr>
        <w:t xml:space="preserve">
      шығындарды                        Жедел өтімділік коэффициенті &gt; 1 </w:t>
      </w:r>
    </w:p>
    <w:p>
      <w:pPr>
        <w:spacing w:after="0"/>
        <w:ind w:left="0"/>
        <w:jc w:val="both"/>
      </w:pPr>
      <w:r>
        <w:rPr>
          <w:rFonts w:ascii="Times New Roman"/>
          <w:b w:val="false"/>
          <w:i w:val="false"/>
          <w:color w:val="000000"/>
          <w:sz w:val="28"/>
        </w:rPr>
        <w:t xml:space="preserve">
      қаржыландыру                      Қарызға алудың төменгі деңгейі: </w:t>
      </w:r>
    </w:p>
    <w:p>
      <w:pPr>
        <w:spacing w:after="0"/>
        <w:ind w:left="0"/>
        <w:jc w:val="both"/>
      </w:pPr>
      <w:r>
        <w:rPr>
          <w:rFonts w:ascii="Times New Roman"/>
          <w:b w:val="false"/>
          <w:i w:val="false"/>
          <w:color w:val="000000"/>
          <w:sz w:val="28"/>
        </w:rPr>
        <w:t xml:space="preserve">
      жөніндегі                         Меншік және қарыз қаражаттың </w:t>
      </w:r>
    </w:p>
    <w:p>
      <w:pPr>
        <w:spacing w:after="0"/>
        <w:ind w:left="0"/>
        <w:jc w:val="both"/>
      </w:pPr>
      <w:r>
        <w:rPr>
          <w:rFonts w:ascii="Times New Roman"/>
          <w:b w:val="false"/>
          <w:i w:val="false"/>
          <w:color w:val="000000"/>
          <w:sz w:val="28"/>
        </w:rPr>
        <w:t xml:space="preserve">
      мүмкіндіктері                     қатынасы &gt; 3 </w:t>
      </w:r>
    </w:p>
    <w:p>
      <w:pPr>
        <w:spacing w:after="0"/>
        <w:ind w:left="0"/>
        <w:jc w:val="both"/>
      </w:pPr>
      <w:r>
        <w:rPr>
          <w:rFonts w:ascii="Times New Roman"/>
          <w:b w:val="false"/>
          <w:i w:val="false"/>
          <w:color w:val="000000"/>
          <w:sz w:val="28"/>
        </w:rPr>
        <w:t xml:space="preserve">
                                        Қарыздар/іске қосылған </w:t>
      </w:r>
    </w:p>
    <w:p>
      <w:pPr>
        <w:spacing w:after="0"/>
        <w:ind w:left="0"/>
        <w:jc w:val="both"/>
      </w:pPr>
      <w:r>
        <w:rPr>
          <w:rFonts w:ascii="Times New Roman"/>
          <w:b w:val="false"/>
          <w:i w:val="false"/>
          <w:color w:val="000000"/>
          <w:sz w:val="28"/>
        </w:rPr>
        <w:t xml:space="preserve">
                                        капитал &lt; 0,3 </w:t>
      </w:r>
    </w:p>
    <w:p>
      <w:pPr>
        <w:spacing w:after="0"/>
        <w:ind w:left="0"/>
        <w:jc w:val="both"/>
      </w:pPr>
      <w:r>
        <w:rPr>
          <w:rFonts w:ascii="Times New Roman"/>
          <w:b w:val="false"/>
          <w:i w:val="false"/>
          <w:color w:val="000000"/>
          <w:sz w:val="28"/>
        </w:rPr>
        <w:t xml:space="preserve">
                         Орташа         Өтімділіктің орташа деңгейі: </w:t>
      </w:r>
    </w:p>
    <w:p>
      <w:pPr>
        <w:spacing w:after="0"/>
        <w:ind w:left="0"/>
        <w:jc w:val="both"/>
      </w:pPr>
      <w:r>
        <w:rPr>
          <w:rFonts w:ascii="Times New Roman"/>
          <w:b w:val="false"/>
          <w:i w:val="false"/>
          <w:color w:val="000000"/>
          <w:sz w:val="28"/>
        </w:rPr>
        <w:t xml:space="preserve">
                                        Өтімділік коэффициенті &gt;1 </w:t>
      </w:r>
    </w:p>
    <w:p>
      <w:pPr>
        <w:spacing w:after="0"/>
        <w:ind w:left="0"/>
        <w:jc w:val="both"/>
      </w:pPr>
      <w:r>
        <w:rPr>
          <w:rFonts w:ascii="Times New Roman"/>
          <w:b w:val="false"/>
          <w:i w:val="false"/>
          <w:color w:val="000000"/>
          <w:sz w:val="28"/>
        </w:rPr>
        <w:t xml:space="preserve">
                                        Жедел өтімділік коэффициенті &gt;0,5 </w:t>
      </w:r>
    </w:p>
    <w:p>
      <w:pPr>
        <w:spacing w:after="0"/>
        <w:ind w:left="0"/>
        <w:jc w:val="both"/>
      </w:pPr>
      <w:r>
        <w:rPr>
          <w:rFonts w:ascii="Times New Roman"/>
          <w:b w:val="false"/>
          <w:i w:val="false"/>
          <w:color w:val="000000"/>
          <w:sz w:val="28"/>
        </w:rPr>
        <w:t xml:space="preserve">
                                        Қарызға алудың орташа деңгейі: </w:t>
      </w:r>
    </w:p>
    <w:p>
      <w:pPr>
        <w:spacing w:after="0"/>
        <w:ind w:left="0"/>
        <w:jc w:val="both"/>
      </w:pPr>
      <w:r>
        <w:rPr>
          <w:rFonts w:ascii="Times New Roman"/>
          <w:b w:val="false"/>
          <w:i w:val="false"/>
          <w:color w:val="000000"/>
          <w:sz w:val="28"/>
        </w:rPr>
        <w:t xml:space="preserve">
                                        Меншік және қарыз қаражаттың </w:t>
      </w:r>
    </w:p>
    <w:p>
      <w:pPr>
        <w:spacing w:after="0"/>
        <w:ind w:left="0"/>
        <w:jc w:val="both"/>
      </w:pPr>
      <w:r>
        <w:rPr>
          <w:rFonts w:ascii="Times New Roman"/>
          <w:b w:val="false"/>
          <w:i w:val="false"/>
          <w:color w:val="000000"/>
          <w:sz w:val="28"/>
        </w:rPr>
        <w:t xml:space="preserve">
                                        қатынасы &gt; 2 </w:t>
      </w:r>
    </w:p>
    <w:p>
      <w:pPr>
        <w:spacing w:after="0"/>
        <w:ind w:left="0"/>
        <w:jc w:val="both"/>
      </w:pPr>
      <w:r>
        <w:rPr>
          <w:rFonts w:ascii="Times New Roman"/>
          <w:b w:val="false"/>
          <w:i w:val="false"/>
          <w:color w:val="000000"/>
          <w:sz w:val="28"/>
        </w:rPr>
        <w:t xml:space="preserve">
                                        Қарыздар/іске қосылған </w:t>
      </w:r>
    </w:p>
    <w:p>
      <w:pPr>
        <w:spacing w:after="0"/>
        <w:ind w:left="0"/>
        <w:jc w:val="both"/>
      </w:pPr>
      <w:r>
        <w:rPr>
          <w:rFonts w:ascii="Times New Roman"/>
          <w:b w:val="false"/>
          <w:i w:val="false"/>
          <w:color w:val="000000"/>
          <w:sz w:val="28"/>
        </w:rPr>
        <w:t xml:space="preserve">
                                        капитал &lt; 0,5 </w:t>
      </w:r>
    </w:p>
    <w:p>
      <w:pPr>
        <w:spacing w:after="0"/>
        <w:ind w:left="0"/>
        <w:jc w:val="both"/>
      </w:pPr>
      <w:r>
        <w:rPr>
          <w:rFonts w:ascii="Times New Roman"/>
          <w:b w:val="false"/>
          <w:i w:val="false"/>
          <w:color w:val="000000"/>
          <w:sz w:val="28"/>
        </w:rPr>
        <w:t xml:space="preserve">
                         Жоғары         Өтімділіктің төменгі деңгейі: </w:t>
      </w:r>
    </w:p>
    <w:p>
      <w:pPr>
        <w:spacing w:after="0"/>
        <w:ind w:left="0"/>
        <w:jc w:val="both"/>
      </w:pPr>
      <w:r>
        <w:rPr>
          <w:rFonts w:ascii="Times New Roman"/>
          <w:b w:val="false"/>
          <w:i w:val="false"/>
          <w:color w:val="000000"/>
          <w:sz w:val="28"/>
        </w:rPr>
        <w:t xml:space="preserve">
                                        Өтімділік коэффициенті &gt;1 </w:t>
      </w:r>
    </w:p>
    <w:p>
      <w:pPr>
        <w:spacing w:after="0"/>
        <w:ind w:left="0"/>
        <w:jc w:val="both"/>
      </w:pPr>
      <w:r>
        <w:rPr>
          <w:rFonts w:ascii="Times New Roman"/>
          <w:b w:val="false"/>
          <w:i w:val="false"/>
          <w:color w:val="000000"/>
          <w:sz w:val="28"/>
        </w:rPr>
        <w:t xml:space="preserve">
                                        Жедел өтімділік коэффициенті &gt;0,5 </w:t>
      </w:r>
    </w:p>
    <w:p>
      <w:pPr>
        <w:spacing w:after="0"/>
        <w:ind w:left="0"/>
        <w:jc w:val="both"/>
      </w:pPr>
      <w:r>
        <w:rPr>
          <w:rFonts w:ascii="Times New Roman"/>
          <w:b w:val="false"/>
          <w:i w:val="false"/>
          <w:color w:val="000000"/>
          <w:sz w:val="28"/>
        </w:rPr>
        <w:t xml:space="preserve">
                                        Қарызға алудың жоғары деңгейі: </w:t>
      </w:r>
    </w:p>
    <w:p>
      <w:pPr>
        <w:spacing w:after="0"/>
        <w:ind w:left="0"/>
        <w:jc w:val="both"/>
      </w:pPr>
      <w:r>
        <w:rPr>
          <w:rFonts w:ascii="Times New Roman"/>
          <w:b w:val="false"/>
          <w:i w:val="false"/>
          <w:color w:val="000000"/>
          <w:sz w:val="28"/>
        </w:rPr>
        <w:t xml:space="preserve">
                                        Меншік және қарыз қаражаттың </w:t>
      </w:r>
    </w:p>
    <w:p>
      <w:pPr>
        <w:spacing w:after="0"/>
        <w:ind w:left="0"/>
        <w:jc w:val="both"/>
      </w:pPr>
      <w:r>
        <w:rPr>
          <w:rFonts w:ascii="Times New Roman"/>
          <w:b w:val="false"/>
          <w:i w:val="false"/>
          <w:color w:val="000000"/>
          <w:sz w:val="28"/>
        </w:rPr>
        <w:t xml:space="preserve">
                                        қатынасы &gt; 2 </w:t>
      </w:r>
    </w:p>
    <w:p>
      <w:pPr>
        <w:spacing w:after="0"/>
        <w:ind w:left="0"/>
        <w:jc w:val="both"/>
      </w:pPr>
      <w:r>
        <w:rPr>
          <w:rFonts w:ascii="Times New Roman"/>
          <w:b w:val="false"/>
          <w:i w:val="false"/>
          <w:color w:val="000000"/>
          <w:sz w:val="28"/>
        </w:rPr>
        <w:t xml:space="preserve">
                                        Қарыздар/іске қосылған </w:t>
      </w:r>
    </w:p>
    <w:p>
      <w:pPr>
        <w:spacing w:after="0"/>
        <w:ind w:left="0"/>
        <w:jc w:val="both"/>
      </w:pPr>
      <w:r>
        <w:rPr>
          <w:rFonts w:ascii="Times New Roman"/>
          <w:b w:val="false"/>
          <w:i w:val="false"/>
          <w:color w:val="000000"/>
          <w:sz w:val="28"/>
        </w:rPr>
        <w:t xml:space="preserve">
                                        капитал &lt; 0,5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Мұнай құбыры ұйымына тән ерекше тәуекелдер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үшін сыйлықақы диапазондары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Тәуекел деңгейі | Есеп айырысу бағасы |  Ерекше тәуекелдер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Орташадан төмен       &gt; = 1 және &lt; 1,5        3 - 4 % </w:t>
      </w:r>
    </w:p>
    <w:p>
      <w:pPr>
        <w:spacing w:after="0"/>
        <w:ind w:left="0"/>
        <w:jc w:val="both"/>
      </w:pPr>
      <w:r>
        <w:rPr>
          <w:rFonts w:ascii="Times New Roman"/>
          <w:b w:val="false"/>
          <w:i w:val="false"/>
          <w:color w:val="000000"/>
          <w:sz w:val="28"/>
        </w:rPr>
        <w:t xml:space="preserve">
      Орташа                &gt; = 1,5 және &lt; 2        5 - 6 % </w:t>
      </w:r>
    </w:p>
    <w:p>
      <w:pPr>
        <w:spacing w:after="0"/>
        <w:ind w:left="0"/>
        <w:jc w:val="both"/>
      </w:pPr>
      <w:r>
        <w:rPr>
          <w:rFonts w:ascii="Times New Roman"/>
          <w:b w:val="false"/>
          <w:i w:val="false"/>
          <w:color w:val="000000"/>
          <w:sz w:val="28"/>
        </w:rPr>
        <w:t xml:space="preserve">
      Орташадан жоғары      &gt; = 2 және &lt; 2,5        7 - 8 % </w:t>
      </w:r>
    </w:p>
    <w:p>
      <w:pPr>
        <w:spacing w:after="0"/>
        <w:ind w:left="0"/>
        <w:jc w:val="both"/>
      </w:pPr>
      <w:r>
        <w:rPr>
          <w:rFonts w:ascii="Times New Roman"/>
          <w:b w:val="false"/>
          <w:i w:val="false"/>
          <w:color w:val="000000"/>
          <w:sz w:val="28"/>
        </w:rPr>
        <w:t xml:space="preserve">
      Жоғары                &gt; = 2,5                 9 - 10 %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магистральдық труба құбырлары арқылы мұнай тасымалдау бойынша қызметтерді көрсететін табиғи монополия субъектілерінің меншік капиталының мөлшері 1 миллиард АҚШ долларынан асқан кезде ерекше тәуекелдің аз мәнін, меншік капиталының мөлшері 1 миллиард АҚШ долларынан кем болған жағдайда - жоғарыда көрсетілген диапазоннан ерекше тәуекелдің көп мәнін қабылдау қажет.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2004 жылғы 5 шілдедегі</w:t>
            </w:r>
            <w:r>
              <w:br/>
            </w:r>
            <w:r>
              <w:rPr>
                <w:rFonts w:ascii="Times New Roman"/>
                <w:b w:val="false"/>
                <w:i w:val="false"/>
                <w:color w:val="000000"/>
                <w:sz w:val="20"/>
              </w:rPr>
              <w:t>N 304-НҚ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труба құбырлары</w:t>
            </w:r>
            <w:r>
              <w:br/>
            </w:r>
            <w:r>
              <w:rPr>
                <w:rFonts w:ascii="Times New Roman"/>
                <w:b w:val="false"/>
                <w:i w:val="false"/>
                <w:color w:val="000000"/>
                <w:sz w:val="20"/>
              </w:rPr>
              <w:t>арқылы мұнай тасымалдау бойынша</w:t>
            </w:r>
            <w:r>
              <w:br/>
            </w:r>
            <w:r>
              <w:rPr>
                <w:rFonts w:ascii="Times New Roman"/>
                <w:b w:val="false"/>
                <w:i w:val="false"/>
                <w:color w:val="000000"/>
                <w:sz w:val="20"/>
              </w:rPr>
              <w:t>қызметтер көрсетуші табиғи</w:t>
            </w:r>
            <w:r>
              <w:br/>
            </w:r>
            <w:r>
              <w:rPr>
                <w:rFonts w:ascii="Times New Roman"/>
                <w:b w:val="false"/>
                <w:i w:val="false"/>
                <w:color w:val="000000"/>
                <w:sz w:val="20"/>
              </w:rPr>
              <w:t>монополия субъектілеріне іске</w:t>
            </w:r>
            <w:r>
              <w:br/>
            </w:r>
            <w:r>
              <w:rPr>
                <w:rFonts w:ascii="Times New Roman"/>
                <w:b w:val="false"/>
                <w:i w:val="false"/>
                <w:color w:val="000000"/>
                <w:sz w:val="20"/>
              </w:rPr>
              <w:t>қосылған активтерінің реттелетін</w:t>
            </w:r>
            <w:r>
              <w:br/>
            </w:r>
            <w:r>
              <w:rPr>
                <w:rFonts w:ascii="Times New Roman"/>
                <w:b w:val="false"/>
                <w:i w:val="false"/>
                <w:color w:val="000000"/>
                <w:sz w:val="20"/>
              </w:rPr>
              <w:t>базасына пайда ставкасын есептеу</w:t>
            </w:r>
            <w:r>
              <w:br/>
            </w:r>
            <w:r>
              <w:rPr>
                <w:rFonts w:ascii="Times New Roman"/>
                <w:b w:val="false"/>
                <w:i w:val="false"/>
                <w:color w:val="000000"/>
                <w:sz w:val="20"/>
              </w:rPr>
              <w:t>жөніндегі нұсқаулыққа 6-қосымша</w:t>
            </w:r>
          </w:p>
        </w:tc>
      </w:tr>
    </w:tbl>
    <w:p>
      <w:pPr>
        <w:spacing w:after="0"/>
        <w:ind w:left="0"/>
        <w:jc w:val="both"/>
      </w:pPr>
      <w:r>
        <w:rPr>
          <w:rFonts w:ascii="Times New Roman"/>
          <w:b w:val="false"/>
          <w:i w:val="false"/>
          <w:color w:val="000000"/>
          <w:sz w:val="28"/>
        </w:rPr>
        <w:t xml:space="preserve">
      Мұнай құбыры ұйымы үшін салық салудың </w:t>
      </w:r>
    </w:p>
    <w:p>
      <w:pPr>
        <w:spacing w:after="0"/>
        <w:ind w:left="0"/>
        <w:jc w:val="both"/>
      </w:pPr>
      <w:r>
        <w:rPr>
          <w:rFonts w:ascii="Times New Roman"/>
          <w:b w:val="false"/>
          <w:i w:val="false"/>
          <w:color w:val="000000"/>
          <w:sz w:val="28"/>
        </w:rPr>
        <w:t xml:space="preserve">
      тиімді ставкасын есептеу нысаны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Реттік|                 Атауы                   |  Өлшем  |Есептік </w:t>
      </w:r>
    </w:p>
    <w:p>
      <w:pPr>
        <w:spacing w:after="0"/>
        <w:ind w:left="0"/>
        <w:jc w:val="both"/>
      </w:pPr>
      <w:r>
        <w:rPr>
          <w:rFonts w:ascii="Times New Roman"/>
          <w:b w:val="false"/>
          <w:i w:val="false"/>
          <w:color w:val="000000"/>
          <w:sz w:val="28"/>
        </w:rPr>
        <w:t xml:space="preserve">
         N  |                                         | бірлігі | кезең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Корпоративтік табыс салығына дейінгі табыс  мың теңге </w:t>
      </w:r>
    </w:p>
    <w:p>
      <w:pPr>
        <w:spacing w:after="0"/>
        <w:ind w:left="0"/>
        <w:jc w:val="both"/>
      </w:pPr>
      <w:r>
        <w:rPr>
          <w:rFonts w:ascii="Times New Roman"/>
          <w:b w:val="false"/>
          <w:i w:val="false"/>
          <w:color w:val="000000"/>
          <w:sz w:val="28"/>
        </w:rPr>
        <w:t xml:space="preserve">
      2.   Пайдаға салынатын салық (корпоративтік </w:t>
      </w:r>
    </w:p>
    <w:p>
      <w:pPr>
        <w:spacing w:after="0"/>
        <w:ind w:left="0"/>
        <w:jc w:val="both"/>
      </w:pPr>
      <w:r>
        <w:rPr>
          <w:rFonts w:ascii="Times New Roman"/>
          <w:b w:val="false"/>
          <w:i w:val="false"/>
          <w:color w:val="000000"/>
          <w:sz w:val="28"/>
        </w:rPr>
        <w:t xml:space="preserve">
           табыс салығының ставкасы)                       % </w:t>
      </w:r>
    </w:p>
    <w:p>
      <w:pPr>
        <w:spacing w:after="0"/>
        <w:ind w:left="0"/>
        <w:jc w:val="both"/>
      </w:pPr>
      <w:r>
        <w:rPr>
          <w:rFonts w:ascii="Times New Roman"/>
          <w:b w:val="false"/>
          <w:i w:val="false"/>
          <w:color w:val="000000"/>
          <w:sz w:val="28"/>
        </w:rPr>
        <w:t xml:space="preserve">
      3.   Күтілетін салық шығыстары (1*бет 2 бет)     мың теңге </w:t>
      </w:r>
    </w:p>
    <w:p>
      <w:pPr>
        <w:spacing w:after="0"/>
        <w:ind w:left="0"/>
        <w:jc w:val="both"/>
      </w:pPr>
      <w:r>
        <w:rPr>
          <w:rFonts w:ascii="Times New Roman"/>
          <w:b w:val="false"/>
          <w:i w:val="false"/>
          <w:color w:val="000000"/>
          <w:sz w:val="28"/>
        </w:rPr>
        <w:t xml:space="preserve">
           Салық тиімділігі қосылсын (шегерілсін): </w:t>
      </w:r>
    </w:p>
    <w:p>
      <w:pPr>
        <w:spacing w:after="0"/>
        <w:ind w:left="0"/>
        <w:jc w:val="both"/>
      </w:pPr>
      <w:r>
        <w:rPr>
          <w:rFonts w:ascii="Times New Roman"/>
          <w:b w:val="false"/>
          <w:i w:val="false"/>
          <w:color w:val="000000"/>
          <w:sz w:val="28"/>
        </w:rPr>
        <w:t xml:space="preserve">
      4.   Салық салу үшін базаны азайтуға </w:t>
      </w:r>
    </w:p>
    <w:p>
      <w:pPr>
        <w:spacing w:after="0"/>
        <w:ind w:left="0"/>
        <w:jc w:val="both"/>
      </w:pPr>
      <w:r>
        <w:rPr>
          <w:rFonts w:ascii="Times New Roman"/>
          <w:b w:val="false"/>
          <w:i w:val="false"/>
          <w:color w:val="000000"/>
          <w:sz w:val="28"/>
        </w:rPr>
        <w:t xml:space="preserve">
           жатқызылмайтын шығыстар                     мың теңге </w:t>
      </w:r>
    </w:p>
    <w:p>
      <w:pPr>
        <w:spacing w:after="0"/>
        <w:ind w:left="0"/>
        <w:jc w:val="both"/>
      </w:pPr>
      <w:r>
        <w:rPr>
          <w:rFonts w:ascii="Times New Roman"/>
          <w:b w:val="false"/>
          <w:i w:val="false"/>
          <w:color w:val="000000"/>
          <w:sz w:val="28"/>
        </w:rPr>
        <w:t xml:space="preserve">
      5.   Бағамның айырмашылығынан салынбайтын табыс </w:t>
      </w:r>
    </w:p>
    <w:p>
      <w:pPr>
        <w:spacing w:after="0"/>
        <w:ind w:left="0"/>
        <w:jc w:val="both"/>
      </w:pPr>
      <w:r>
        <w:rPr>
          <w:rFonts w:ascii="Times New Roman"/>
          <w:b w:val="false"/>
          <w:i w:val="false"/>
          <w:color w:val="000000"/>
          <w:sz w:val="28"/>
        </w:rPr>
        <w:t xml:space="preserve">
           (залал), таза                               мың теңге </w:t>
      </w:r>
    </w:p>
    <w:p>
      <w:pPr>
        <w:spacing w:after="0"/>
        <w:ind w:left="0"/>
        <w:jc w:val="both"/>
      </w:pPr>
      <w:r>
        <w:rPr>
          <w:rFonts w:ascii="Times New Roman"/>
          <w:b w:val="false"/>
          <w:i w:val="false"/>
          <w:color w:val="000000"/>
          <w:sz w:val="28"/>
        </w:rPr>
        <w:t xml:space="preserve">
      6.   Корпоративтік табыс салығы (3бет+4бет+5бет) мың теңге </w:t>
      </w:r>
    </w:p>
    <w:p>
      <w:pPr>
        <w:spacing w:after="0"/>
        <w:ind w:left="0"/>
        <w:jc w:val="both"/>
      </w:pPr>
      <w:r>
        <w:rPr>
          <w:rFonts w:ascii="Times New Roman"/>
          <w:b w:val="false"/>
          <w:i w:val="false"/>
          <w:color w:val="000000"/>
          <w:sz w:val="28"/>
        </w:rPr>
        <w:t xml:space="preserve">
      7.   Салық салудың тиімді ставкасы (6бет / 1бет)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тиімді салық ставкасы есептік кезең үшін мұнай құбыры ұйымының қаржы есептілігі базасында бухгалтерлік есептің деректері бойынша табыс салығына дейінгі пайданы төлеуге жататын корпоративтік табыс салығы сомасының пайдаға қатынасы ретінде есептеледі.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