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bc2a4" w14:textId="1bbc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ластауға рұқсат алуға өтінім материалдарын ұсынуға және рәсімдеуге дайындау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министрлігінің 2004 жылғы 21 қазандағы N 280-ө бұйрығы. Қазақстан Республикасының Әділет министрлігінде 2004 жылғы 5 қарашада тіркелді. Тіркеу N 3188. Бұйрықтың күші жойылды - ҚР Қоршаған ортаны қорғау министрінің 2007 жылғы 30 наурыздағы N 94-ө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Қоршаған ортаны қорғау министрінің 2007 жылғы 30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94-ө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
</w:t>
      </w:r>
    </w:p>
    <w:p>
      <w:pPr>
        <w:spacing w:after="0"/>
        <w:ind w:left="0"/>
        <w:jc w:val="both"/>
      </w:pPr>
      <w:r>
        <w:rPr>
          <w:rFonts w:ascii="Times New Roman"/>
          <w:b w:val="false"/>
          <w:i w:val="false"/>
          <w:color w:val="000000"/>
          <w:sz w:val="28"/>
        </w:rPr>
        <w:t>
      Табиғатты пайдалануға рұқсат беру жөніндегі рұқсат етілетін жүйелерді жетілдіру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Қоршаған ортаны ластауға рұқсат алуға өтінім материалдарын ұсынуға және рәсімдеуге дайындау жөніндегі ұсынылған Нұсқаулық бекітілсін.
</w:t>
      </w:r>
      <w:r>
        <w:br/>
      </w:r>
      <w:r>
        <w:rPr>
          <w:rFonts w:ascii="Times New Roman"/>
          <w:b w:val="false"/>
          <w:i w:val="false"/>
          <w:color w:val="000000"/>
          <w:sz w:val="28"/>
        </w:rPr>
        <w:t>
      2. Сараптама және лицензиялау Департаменті (Алиев И.Ж.) қоршаған ортаны ластауға рұқсат алуға өтінім материалдарын ұсынуға және рәсімдеуге дайындау жөніндегі ұсынылған Нұсқаулықтың Қазақстан Республикасы Әділет министрлігінде тіркелуін қамтамасыз етсін.
</w:t>
      </w:r>
      <w:r>
        <w:br/>
      </w:r>
      <w:r>
        <w:rPr>
          <w:rFonts w:ascii="Times New Roman"/>
          <w:b w:val="false"/>
          <w:i w:val="false"/>
          <w:color w:val="000000"/>
          <w:sz w:val="28"/>
        </w:rPr>
        <w:t>
      3. Бұйрық Қазақстан Республикасы Әділет министрлігінде мемлекеттік тіркеуден өткен күннен бастап күшіне енеді.
</w:t>
      </w:r>
      <w:r>
        <w:br/>
      </w:r>
      <w:r>
        <w:rPr>
          <w:rFonts w:ascii="Times New Roman"/>
          <w:b w:val="false"/>
          <w:i w:val="false"/>
          <w:color w:val="000000"/>
          <w:sz w:val="28"/>
        </w:rPr>
        <w:t>
      4. Бұйрықтың орындалуына бақылау жасау қоршаған ортаны қорғау вице-министрі Ж.Бекжановқа жүктелсін.
</w:t>
      </w:r>
      <w:r>
        <w:br/>
      </w:r>
      <w:r>
        <w:rPr>
          <w:rFonts w:ascii="Times New Roman"/>
          <w:b w:val="false"/>
          <w:i w:val="false"/>
          <w:color w:val="000000"/>
          <w:sz w:val="28"/>
        </w:rPr>
        <w:t>
      5. Қоршаған ортаны қорғау Министр міндетін атқарушының 17 қыркүйектегі 2004 жылғы N 256-П бұйрығының күші жойылсын.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міндетін атқарушы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_______________________________________
</w:t>
      </w:r>
      <w:r>
        <w:rPr>
          <w:rFonts w:ascii="Times New Roman"/>
          <w:b w:val="false"/>
          <w:i w:val="false"/>
          <w:color w:val="000000"/>
          <w:sz w:val="28"/>
        </w:rPr>
        <w:t>
</w:t>
      </w:r>
      <w:r>
        <w:br/>
      </w:r>
      <w:r>
        <w:rPr>
          <w:rFonts w:ascii="Times New Roman"/>
          <w:b w:val="false"/>
          <w:i w:val="false"/>
          <w:color w:val="000000"/>
          <w:sz w:val="28"/>
        </w:rPr>
        <w:t>
      жіберілсін: СжЛД, ҚАҚОҚБ, ОАҚОҚБ
</w:t>
      </w:r>
    </w:p>
    <w:p>
      <w:pPr>
        <w:spacing w:after="0"/>
        <w:ind w:left="0"/>
        <w:jc w:val="both"/>
      </w:pPr>
      <w:r>
        <w:rPr>
          <w:rFonts w:ascii="Times New Roman"/>
          <w:b w:val="false"/>
          <w:i w:val="false"/>
          <w:color w:val="000000"/>
          <w:sz w:val="28"/>
        </w:rPr>
        <w:t>
Қазақстан Республикасы Қоршаған  
</w:t>
      </w:r>
      <w:r>
        <w:br/>
      </w:r>
      <w:r>
        <w:rPr>
          <w:rFonts w:ascii="Times New Roman"/>
          <w:b w:val="false"/>
          <w:i w:val="false"/>
          <w:color w:val="000000"/>
          <w:sz w:val="28"/>
        </w:rPr>
        <w:t>
ортаны қорғау министрдің міндетін 
</w:t>
      </w:r>
      <w:r>
        <w:br/>
      </w:r>
      <w:r>
        <w:rPr>
          <w:rFonts w:ascii="Times New Roman"/>
          <w:b w:val="false"/>
          <w:i w:val="false"/>
          <w:color w:val="000000"/>
          <w:sz w:val="28"/>
        </w:rPr>
        <w:t>
атқарушының "Қоршаған ортаны    
</w:t>
      </w:r>
      <w:r>
        <w:br/>
      </w:r>
      <w:r>
        <w:rPr>
          <w:rFonts w:ascii="Times New Roman"/>
          <w:b w:val="false"/>
          <w:i w:val="false"/>
          <w:color w:val="000000"/>
          <w:sz w:val="28"/>
        </w:rPr>
        <w:t>
ластауға рұқсат алуға өтінім    
</w:t>
      </w:r>
      <w:r>
        <w:br/>
      </w:r>
      <w:r>
        <w:rPr>
          <w:rFonts w:ascii="Times New Roman"/>
          <w:b w:val="false"/>
          <w:i w:val="false"/>
          <w:color w:val="000000"/>
          <w:sz w:val="28"/>
        </w:rPr>
        <w:t>
материалдарын дайындау, рәсімдеу 
</w:t>
      </w:r>
      <w:r>
        <w:br/>
      </w:r>
      <w:r>
        <w:rPr>
          <w:rFonts w:ascii="Times New Roman"/>
          <w:b w:val="false"/>
          <w:i w:val="false"/>
          <w:color w:val="000000"/>
          <w:sz w:val="28"/>
        </w:rPr>
        <w:t>
және ұсыну жөніндегі Нұсқаулықты 
</w:t>
      </w:r>
      <w:r>
        <w:br/>
      </w:r>
      <w:r>
        <w:rPr>
          <w:rFonts w:ascii="Times New Roman"/>
          <w:b w:val="false"/>
          <w:i w:val="false"/>
          <w:color w:val="000000"/>
          <w:sz w:val="28"/>
        </w:rPr>
        <w:t>
бекіту туралы"         
</w:t>
      </w:r>
      <w:r>
        <w:br/>
      </w:r>
      <w:r>
        <w:rPr>
          <w:rFonts w:ascii="Times New Roman"/>
          <w:b w:val="false"/>
          <w:i w:val="false"/>
          <w:color w:val="000000"/>
          <w:sz w:val="28"/>
        </w:rPr>
        <w:t>
2004 жылғы 21-ші қазандағы    
</w:t>
      </w:r>
      <w:r>
        <w:br/>
      </w:r>
      <w:r>
        <w:rPr>
          <w:rFonts w:ascii="Times New Roman"/>
          <w:b w:val="false"/>
          <w:i w:val="false"/>
          <w:color w:val="000000"/>
          <w:sz w:val="28"/>
        </w:rPr>
        <w:t>
N 280-ө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Қоршаған ортаны ластауға рұқсат алуға өтінім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материалдарын ұсыну және рәсімдеуге дайындау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Берілген нұсқаулық Қазақстан Республикасының "Қоршаған ортаны қорғау туралы" 
</w:t>
      </w:r>
      <w:r>
        <w:rPr>
          <w:rFonts w:ascii="Times New Roman"/>
          <w:b w:val="false"/>
          <w:i w:val="false"/>
          <w:color w:val="000000"/>
          <w:sz w:val="28"/>
        </w:rPr>
        <w:t xml:space="preserve"> Заңымен </w:t>
      </w:r>
      <w:r>
        <w:rPr>
          <w:rFonts w:ascii="Times New Roman"/>
          <w:b w:val="false"/>
          <w:i w:val="false"/>
          <w:color w:val="000000"/>
          <w:sz w:val="28"/>
        </w:rPr>
        <w:t>
 және Қазақстан Республикасы Үкіметінің 2001 жылғы 6 қыркүйектегі N 1154 қаулысымен бекітілген Қоршаған ортаны ластауға рұқсат беру 
</w:t>
      </w:r>
      <w:r>
        <w:rPr>
          <w:rFonts w:ascii="Times New Roman"/>
          <w:b w:val="false"/>
          <w:i w:val="false"/>
          <w:color w:val="000000"/>
          <w:sz w:val="28"/>
        </w:rPr>
        <w:t xml:space="preserve"> Ережесіне </w:t>
      </w:r>
      <w:r>
        <w:rPr>
          <w:rFonts w:ascii="Times New Roman"/>
          <w:b w:val="false"/>
          <w:i w:val="false"/>
          <w:color w:val="000000"/>
          <w:sz w:val="28"/>
        </w:rPr>
        <w:t>
 (бұдан әрі - Ереже)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Берілген нұсқаулық табиғатты пайдаланушыларға қоршаған ортаны ластауға рұқсат алуға өтінім материалдарын ұсыну (бұдан әрі - Өтінім), сонымен қатар Қазақстан Республикасы қоршаған ортаны қорғау министрлігі (бұдан әрі - Министрлік) мен аумақтық басқармаларының (бұдан әрі - аумақтық орган) қоршаған ортаны ластауға рұқсат беру (бұдан әрі - Рұқсат) тәртібін реттейді.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Өтінім материалдарын рәсімдеуге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Министрлік пен аумақтық органдарға ұсынған өтінім материалдары папкаларда (регистрларда, клип немесе файлдарда) рәсімделуі қажет, келесі бетінде Ережедегі тізбеге сәйкес мазмұны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Өтінім материалдарының түпнұсқасы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Аумақтық органдардың жасаған қорытындысында келесі мағлұматтар болуы қажет:
</w:t>
      </w:r>
      <w:r>
        <w:br/>
      </w:r>
      <w:r>
        <w:rPr>
          <w:rFonts w:ascii="Times New Roman"/>
          <w:b w:val="false"/>
          <w:i w:val="false"/>
          <w:color w:val="000000"/>
          <w:sz w:val="28"/>
        </w:rPr>
        <w:t>
      1) әр құжаттың парақ саны көрсетілген материалдар тізбесі;
</w:t>
      </w:r>
      <w:r>
        <w:br/>
      </w:r>
      <w:r>
        <w:rPr>
          <w:rFonts w:ascii="Times New Roman"/>
          <w:b w:val="false"/>
          <w:i w:val="false"/>
          <w:color w:val="000000"/>
          <w:sz w:val="28"/>
        </w:rPr>
        <w:t>
      2) өтінім материалдарының Ереже талаптарына сәйкестігі туралы қорытынды;
</w:t>
      </w:r>
      <w:r>
        <w:br/>
      </w:r>
      <w:r>
        <w:rPr>
          <w:rFonts w:ascii="Times New Roman"/>
          <w:b w:val="false"/>
          <w:i w:val="false"/>
          <w:color w:val="000000"/>
          <w:sz w:val="28"/>
        </w:rPr>
        <w:t>
      3) тиісті нормативті талаптарға ластаушы заттардың негізделген сұраным көлемінің сәйкестігі;
</w:t>
      </w:r>
      <w:r>
        <w:br/>
      </w:r>
      <w:r>
        <w:rPr>
          <w:rFonts w:ascii="Times New Roman"/>
          <w:b w:val="false"/>
          <w:i w:val="false"/>
          <w:color w:val="000000"/>
          <w:sz w:val="28"/>
        </w:rPr>
        <w:t>
      4) Ластаушы заттар көлемінің өтінімдік кестелерінің қағаз және электронды болжамдары қолда болуы;
</w:t>
      </w:r>
      <w:r>
        <w:br/>
      </w:r>
      <w:r>
        <w:rPr>
          <w:rFonts w:ascii="Times New Roman"/>
          <w:b w:val="false"/>
          <w:i w:val="false"/>
          <w:color w:val="000000"/>
          <w:sz w:val="28"/>
        </w:rPr>
        <w:t>
      5) ластаушы заттардың келісілген көлемі.
</w:t>
      </w:r>
      <w:r>
        <w:br/>
      </w:r>
      <w:r>
        <w:rPr>
          <w:rFonts w:ascii="Times New Roman"/>
          <w:b w:val="false"/>
          <w:i w:val="false"/>
          <w:color w:val="000000"/>
          <w:sz w:val="28"/>
        </w:rPr>
        <w:t>
      Аумақтық органдардың өтінім материалдары бойынша берген оң қорытындысында қосымша талаптар немесе ескертулер болмау керек. Берілген қорытынды теріс болған жағдайда өтінім материалдары нақтылауға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Өтінім материалдарына аумақтық органдармен келісілген, өткен жылғы қоршаған орта өндірістік мониторингі бойынша жылдық есебі қосымша ұсынылады.
</w:t>
      </w:r>
      <w:r>
        <w:br/>
      </w:r>
      <w:r>
        <w:rPr>
          <w:rFonts w:ascii="Times New Roman"/>
          <w:b w:val="false"/>
          <w:i w:val="false"/>
          <w:color w:val="000000"/>
          <w:sz w:val="28"/>
        </w:rPr>
        <w:t>
      Қоршаған орта өндірістік мониторингі жөніндегі жылдық есебіне қоршаған ортадағы ластаушы заттардың концентрациясын өлшеу бойынша жұмыс жүргізуге құқық беретін аттестация немесе талдау зертханасы қоса беріледі.
</w:t>
      </w:r>
      <w:r>
        <w:br/>
      </w:r>
      <w:r>
        <w:rPr>
          <w:rFonts w:ascii="Times New Roman"/>
          <w:b w:val="false"/>
          <w:i w:val="false"/>
          <w:color w:val="000000"/>
          <w:sz w:val="28"/>
        </w:rPr>
        <w:t>
      20 парақтан асқан есеп, жеке том болып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Шектеулі рауалы шығарынды, шектеулі рауалы төгінді нормативтерінің жобасы, қоршаған ортаны қорғау жұмыс жобаларының бөлімдері мемлекеттік экологиялық сарапшылардың оң іс-әрекеттегі қорытындысы болуы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8. Шайынды сулар төгіндісінің, атмосфералық ауаның ластануның тұрақты көзінен нақты ластаушы заттар шығарындылары көлемдері өткен жылдардағы 2ПТ-ауа, 2ПТ-су шаруашылығы нысындарына жылдық статистикалық есептіліктің деректері бойынша нақтылануда.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Өтінім материалдарын ұсыну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Өтінім жинақтары алдын-ала қаралғаннан кейін ғана тіркелуге жіберіледі.
</w:t>
      </w:r>
      <w:r>
        <w:br/>
      </w:r>
      <w:r>
        <w:rPr>
          <w:rFonts w:ascii="Times New Roman"/>
          <w:b w:val="false"/>
          <w:i w:val="false"/>
          <w:color w:val="000000"/>
          <w:sz w:val="28"/>
        </w:rPr>
        <w:t>
      Егер, ұсынылған Өтінім материалдары Ереже мен берілген нұсқаулықтың 2 бөлімінің талаптарына сәйкес келмеген жағдайда, оның кемшіліктерін 30 күн мерзімдерінде тіркелген күнінен бастап ұсыну және жою үшін қайтарылып беріледі.
</w:t>
      </w:r>
      <w:r>
        <w:br/>
      </w:r>
      <w:r>
        <w:rPr>
          <w:rFonts w:ascii="Times New Roman"/>
          <w:b w:val="false"/>
          <w:i w:val="false"/>
          <w:color w:val="000000"/>
          <w:sz w:val="28"/>
        </w:rPr>
        <w:t>
      Сәйкес болған жағдайда материал қарауға қабылданады.
</w:t>
      </w:r>
      <w:r>
        <w:br/>
      </w:r>
      <w:r>
        <w:rPr>
          <w:rFonts w:ascii="Times New Roman"/>
          <w:b w:val="false"/>
          <w:i w:val="false"/>
          <w:color w:val="000000"/>
          <w:sz w:val="28"/>
        </w:rPr>
        <w:t>
      Бірінші қарауда көрсетілген ескертулерге, өтінім бойынша қосымша ескертулер жасауға болмайды.
</w:t>
      </w:r>
      <w:r>
        <w:br/>
      </w:r>
      <w:r>
        <w:rPr>
          <w:rFonts w:ascii="Times New Roman"/>
          <w:b w:val="false"/>
          <w:i w:val="false"/>
          <w:color w:val="000000"/>
          <w:sz w:val="28"/>
        </w:rPr>
        <w:t>
      Бірінші қарау кезінде қойылған ескертулерді жойғаннан кейін қосымша ескертулер қаралмайды және олар Рұқсат беруден бас тартудың себебі қызметін атқара алмайды. Егер, ескертулер бойынша ақпарат толық емес деп саналса, онда Министрлік (аумақтық орган) қоршаған ортаны қорғау саласындағы қолданыстағы заңнама шеңберінде қосымша ақпаратты сұратуға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Өтінім материалдарын қарау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Рұқсат алуға берілген Өтінім бойынша қорытынды дайындау және алғашқы келісім, аумақтық органдарда 15 күн ішінде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Өтінімдердің аумақтық органдарда алғашқы қаралуынан кейін, Ереженің 7 тармағында көрсетілген табиғат пайдаланушылар, Министрлікке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Министрлікке жіберілген өтінімдердің аумақтық органдарда алғашқы қаралуынан кейінгі қорытындысымен, берілген нұсқаулықтың 5 тармағына сәйкес аумақтық органдардың қорытындысы жасалынады.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Аумақтық органдардың жетекшілері Өтінімдердің қаралған алғашқы қорытындысының мазмұнына жауапты.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