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ac0f" w14:textId="172a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Тасымалдаушылардың, жүк жөнелтушілердің, қарсы агенттердің және басқа да тұлғалардың бәсекелес кірме жолы жоқ кірме жолдардың қызметтеріне кемсітусіз қол жеткізу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министрінің 2004 жылғы 8 қарашадағы N 400-І бұйырығы. Қазақстан Республикасы Әділет министрлігінде 2004 жылда 4 желтоқсанда тіркелді. Тіркеу N 3244. Күші жойылды - Қазақстан Республикасы Көлік және коммуникациялар министрінің 2012 жылғы 3 қазандағы № 660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коммуникациялар министрінің 2012.10.03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Тасымалдаушылардың, жүк жөнелтушілердің қарсы агенттердің және басқа да тұлғалардың бәсекелес кірме жолы жоқ кірме жолдардың қызметтеріне кемсітусіз қол жеткізу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коммуникациялар министрлігінің Темір жол көлігі комитеті (Н.Т.Байдәулетов) осы бұйрықты Қазақстан Республикасының Әділет министрлігіне ұсынуды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Көлік және коммуникациялар бірінші вице-министрі Ю.И.Лавриненкоға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 жылғы 10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қарашадағы N 400-І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Тасымалдаушылардың, жүк жөнелтушілердің қарсы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агенттердің және басқа да тұлғалардың бәсекелес </w:t>
      </w:r>
      <w:r>
        <w:br/>
      </w:r>
      <w:r>
        <w:rPr>
          <w:rFonts w:ascii="Times New Roman"/>
          <w:b/>
          <w:i w:val="false"/>
          <w:color w:val="000000"/>
        </w:rPr>
        <w:t xml:space="preserve">
кірме жолы жоқ кірме жолдардың қызметтеріне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кемсітусіз қол жеткізу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тасымалдаушылардың, жүк жөнелтушілердің қарсы агенттердің және басқа да тұлғалардың бәсекелес кірме жолы жоқ кірме жолдардың қызметтеріне кемсітусіз қол жеткізудің ережесі (бұдан әрі - Ереже) "Темір жол көлігі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24) тармақшасына сәйкес әзірленді және тасымалдаушыларға, жүк жөнелтушілерге, қарсы агенттерге және басқа да тұлғаларға (бұдан әрі - қызметтерді пайдаланушылар) бәсекелес кірме жолы жоқ кірме жолдарды пайдалануға беру тәртібін белгілейді.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Қызметтерді пайдаланушылардың бәсекелес кірме жолы жоқ кірме жолдардың қызметтеріне қызметтерді пайдаланушыларды кемсітусіз қол жеткізу тең жағдайлардың бар болуын көздейді.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Ережеде пайдаланылатын ұғымдар "Темір жол көлігі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ұғымдар мәнінде қолданылады.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Қызметтерді пайдаланушылардың кірме жолдардың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қызметтеріне кемсітусіз қол жеткізуінің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жалпы қағидалары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Қызметтерді пайдаланушылардың кірме жолдардың қызметтеріне кемсітусіз қол жеткізуін қамтамасыз ету мынадай қағидаларға негізделе отырып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қызметтерді пайдаланушылардың барлығы үшін кірме жолдар қызметтерінің тең қол жеткізушілігі;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кірме жол қызметтерінің тізбесін, олардың орындалуының, осы қызметтер үшін тарифтердің (бағаның, ставка алымдардың) темір жол көлігіндегі тасымалдау процесінің барлық қатысушылары үшін ақпараттық ашықтығы.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Тармақ иесі мен қызметтерді пайдаланушылар қарым-қатынасы шарт негізінде құралады.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Бірнеше пайдаланушыларға бір уақытта кірме жолды пайдалануға беруді техникалық және технологиялық мүмкіндігі болмаған жағдайда кірме жолдың қызмет көрсетуін орташа таразыланған қағида арқылы жүзеге асырылады, ол келесіде - кірме жолдың қызмет көрсетуі келген өтініштердің көлеміне пропорционалды түрде кірме жолдың техникалық және технологиялық мүмкіндігіне қарай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Пайдаланушылардың біреуі қызметтерді алудан бас тартқан жағдайда осындай қағида қалған техникалық және технологиялық мүмкіндіктер көлемі пайдаланушылар арасында пропорционалды түрде үйлестіріледі.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Кірме жолдардың техникалық және технологиялық мүмкіндігі тармақ иесімен әзірленген магистральдық темір жол желінің операторымен келісілген Кірме жолдағы қозғалысты ұйымдастыру және қызмет көрсету инструкциясы бойынша анықталады.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Тармақ иесінің кірме жолдары қызметтеріне бірнеше қызметтерді пайдаланушыларға қол жеткізуі берілген жағдайда төлем қызметтердің әрбір пайдаланушысынан, табиғи монополиялар саласындағы бақылау мен реттеуді жүзеге асыратын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бекіткен тарифке (бағаға, ставка алымдарға) сәйкес алынады.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Кірме жолды пайдалану бойынша қызметтері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көрсетілетін туралы ақпарат беру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Кірме жолды қызметтері көрсетілетін туралы ақпарат, олардың бағалары туралы, кірме жолдарға қол жеткізу тәртібі туралы, сондай-ақ кірме жолды қызметтерінің техникалық және технологиялық мүмкіндіктерді көрсету туралы тармақ иесімен қызметтерді пайдаланушыларға электрондық және почталық байланыс немесе өзге әдістер арқылы текст, кесте және сызба ретінде ұсынылады.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