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d2c5" w14:textId="2b2d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бойынша 2005 жылға қоршаған ортаны ластағаны үшін төлем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қалалық мәслихатының 2004 жылғы 24 желтоқсандағы N 110/15-ІІІ шешімі. Астана қаласының Әділет департаментінде 2004 жылғы 29 желтоқсанда N 368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Астана қаласы мәслихатының 2005 жылғы 23 желтоқсандағы N 212/28-ІІІ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қалалық аумақтық басқармасының ұсынған материалдарын қарап, Қазақстан Республикасының "Салықтар және бюджетке басқа міндетті төлемдер туралы (Салық Кодексі)" 2001 жылғы 12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462 бабына сәйкес Астана қаласы мәслихаты 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бойынша 2005 жылға қоршаған ортаны ластағаны үшін төлем ставкалары қосымшаға сәйкес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 мәслихатының "Қоршаған ортаны ластағаны үшін 2005 жылға төлем ставкаларын белгілеу туралы" 2004 жылғы 27 қаңтардағы N 25/5-ІІІ шешімінің (Астана қаласының Әділет департаментінде 2004 жылғы 5 ақпанда N 310 тіркелген)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Келісілген: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қалалық аумақтық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қоршаған ортаны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110/15-ІІІ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шешіміне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 бойынша 2005 жылға қоршаған ортаны ластағаны үшін төлем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|Төлем нормативтерінің көрсеткіші|өлшем бірлігі|токсикалық|Став.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      |             |класы     |ка.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      |             |          |лар,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      |             |          |теңге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___|________________________________|_____________|__________|_____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Стационарлық көздерден            Шамамен т.               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ластайтын заттарды шығарғаны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үшін;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Халыққа қызмет көрсететін         Шамамен т.               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жылыту көздерінің (жылу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стансалары, қазандықтар)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ластайтын заттарды шығарғаны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үшін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Жылжымалы көздерден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жаққанда ластайтын заттарды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шығарғаны үшін: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этилді бензинді;                тонна                    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этилі жоқ бензинді;             тонна                    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керосинді;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дизелді отынды;                 тонна                    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сығымдалған газды.              тонна                    378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 Тазартылғаннан кейін ағын         Шамамен т.               29756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сулармен су орындарын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ластайтын заттарды шығарып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тастағаны үшін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 Арнайы орындарға,                 тонна            І       3760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жинағыштарға және рұқсат          тонна            ІІ      1880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етілген күл-қоқыс төгетін         тонна            ІІІ      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орындарға шығарып төккен          тонна            ІY       235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өнеркәсіптік қалдықтары үшін      тонна            Y        117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 Тұрмыстық қатты қалдықтарды       тонна            Y        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орналастырғаны үшін (сақтау,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жерге көму)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 Күлдерді, күлшлак қалдықтарын     тонна            IY       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орналастырғаны үшін (сақтау,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жерге көму)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Халыққа қызмет көрсететін         тонна            IY        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жылыту көздерінің (жылыту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электр стансалары, қазандықтар)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шыққан күлдерді және күл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қалдықтарын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үшін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 Жиналған тау-кендер               тонна                      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