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2745" w14:textId="beb2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округтердің поселкелердің әкімдері аппараттарының салық және бюджетке төленетін басқа да міндетті төлемдерді жинау жұмысын ұйымдастыруы және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2004 жылғы 08 шілдедегі N а-7/143 қаулысы. Ақмола облысының Әділет департаментінде 2004 жылғы 12 тамызда N 2746 тіркелді. Күші жойылды - Ақмола облысы әкімдігінің 2009 жылғы 2 сәуірдегі № А-4/164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2009 жылғы 2 сәуірдегі № А-4/164 қаулысымен.</w:t>
      </w:r>
      <w:r>
        <w:br/>
      </w:r>
      <w:r>
        <w:rPr>
          <w:rFonts w:ascii="Times New Roman"/>
          <w:b w:val="false"/>
          <w:i w:val="false"/>
          <w:color w:val="000000"/>
          <w:sz w:val="28"/>
        </w:rPr>
        <w:t xml:space="preserve">
      Қазақстан Республикасының 2001 жылдың 12 маусымдағы N 209 "Салық және бюджетке төленетін басқа да міндетті төлемдер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21 бабын іске асыру мақсатында, Қазақстан Республикасының 2001 жылдың 23 қаңтардағы N 148 "Қазақстан Республикасының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облыстық әкімдік қаулы етеді:</w:t>
      </w:r>
      <w:r>
        <w:br/>
      </w:r>
      <w:r>
        <w:rPr>
          <w:rFonts w:ascii="Times New Roman"/>
          <w:b w:val="false"/>
          <w:i w:val="false"/>
          <w:color w:val="000000"/>
          <w:sz w:val="28"/>
        </w:rPr>
        <w:t>
      1. Ауылдық округтердің, поселкелердің  әкімдері аппараттарының салық және бюджетке төленетін басқа да міндетті төлемдерді жинау жұмысын ұйымдастыруы және іске асыруы туралы Ереже» бекітілсін (одан әрі - Ереже).</w:t>
      </w:r>
      <w:r>
        <w:br/>
      </w:r>
      <w:r>
        <w:rPr>
          <w:rFonts w:ascii="Times New Roman"/>
          <w:b w:val="false"/>
          <w:i w:val="false"/>
          <w:color w:val="000000"/>
          <w:sz w:val="28"/>
        </w:rPr>
        <w:t>
      2. Ақмола облысы бойынша салық комитеті Ақмола облысының қаржы басқармасымен (келісім бойынша) бірлесіп ауылдық округтердің, поселкелердің әкімдері аппараттарының салық және бюджетке төленетін басқа да міндетті төлемдерді жинауды ұйымдастыру және іске асыру Ережесіне әдістемелік нұсқаулар әзірлесін.</w:t>
      </w:r>
      <w:r>
        <w:br/>
      </w:r>
      <w:r>
        <w:rPr>
          <w:rFonts w:ascii="Times New Roman"/>
          <w:b w:val="false"/>
          <w:i w:val="false"/>
          <w:color w:val="000000"/>
          <w:sz w:val="28"/>
        </w:rPr>
        <w:t>
      3. Аудандардың және Көкшетау, Степногорск қалаларының әкімдері - "Ақмола облысы бойынша жылжымайтын мүлік Орталығы" Республикалық мемлекеттік кәсіпорнымен, Ақмола облысы бойынша салық комитетімен (келісім бойынша), Ақмола облысы бойынша жер ресурстарын басқару комитетімен (келісім бойынша), Ішкі істер бас басқармасының жол полициясы басқармасымен (келісім бойынша) бірлесе отырып, бюджетке өткен және ағымдағы кезең үшін мүлік, жер және көлік құралдары салығы бойынша бересінді төлетуді қамтамасыз ету бойынша жұмыстарын  ұйымдастырсын.</w:t>
      </w:r>
      <w:r>
        <w:br/>
      </w:r>
      <w:r>
        <w:rPr>
          <w:rFonts w:ascii="Times New Roman"/>
          <w:b w:val="false"/>
          <w:i w:val="false"/>
          <w:color w:val="000000"/>
          <w:sz w:val="28"/>
        </w:rPr>
        <w:t>
      4. Облыс әкімдігінің осы қаулысының орындалуына бақылау жасау Ақмола облысы әкімінің орынбасары О.В. Наймушинаға жүктелсін.</w:t>
      </w:r>
      <w:r>
        <w:br/>
      </w:r>
      <w:r>
        <w:rPr>
          <w:rFonts w:ascii="Times New Roman"/>
          <w:b w:val="false"/>
          <w:i w:val="false"/>
          <w:color w:val="000000"/>
          <w:sz w:val="28"/>
        </w:rPr>
        <w:t>
      5. Ақмола облысының осы қаулысы Ақмола облысының әділет департаментінде мемлекеттік тіркеуден өткеннен кейін күшіне енеді және жариялауға болады.</w:t>
      </w:r>
    </w:p>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 әкімдігінің</w:t>
      </w:r>
      <w:r>
        <w:br/>
      </w:r>
      <w:r>
        <w:rPr>
          <w:rFonts w:ascii="Times New Roman"/>
          <w:b w:val="false"/>
          <w:i w:val="false"/>
          <w:color w:val="000000"/>
          <w:sz w:val="28"/>
        </w:rPr>
        <w:t>
08.07.2004 ж. N а-7/143</w:t>
      </w:r>
      <w:r>
        <w:br/>
      </w:r>
      <w:r>
        <w:rPr>
          <w:rFonts w:ascii="Times New Roman"/>
          <w:b w:val="false"/>
          <w:i w:val="false"/>
          <w:color w:val="000000"/>
          <w:sz w:val="28"/>
        </w:rPr>
        <w:t>
"Ауылдық округтердің, поселкелердің</w:t>
      </w:r>
      <w:r>
        <w:br/>
      </w:r>
      <w:r>
        <w:rPr>
          <w:rFonts w:ascii="Times New Roman"/>
          <w:b w:val="false"/>
          <w:i w:val="false"/>
          <w:color w:val="000000"/>
          <w:sz w:val="28"/>
        </w:rPr>
        <w:t>
әкімдері аппараттарының салық және</w:t>
      </w:r>
      <w:r>
        <w:br/>
      </w:r>
      <w:r>
        <w:rPr>
          <w:rFonts w:ascii="Times New Roman"/>
          <w:b w:val="false"/>
          <w:i w:val="false"/>
          <w:color w:val="000000"/>
          <w:sz w:val="28"/>
        </w:rPr>
        <w:t>
бюджетке төленетін басқа да міндетті</w:t>
      </w:r>
      <w:r>
        <w:br/>
      </w:r>
      <w:r>
        <w:rPr>
          <w:rFonts w:ascii="Times New Roman"/>
          <w:b w:val="false"/>
          <w:i w:val="false"/>
          <w:color w:val="000000"/>
          <w:sz w:val="28"/>
        </w:rPr>
        <w:t>
төлемдерді жинау жұмысын ұйымдастыруы</w:t>
      </w:r>
      <w:r>
        <w:br/>
      </w:r>
      <w:r>
        <w:rPr>
          <w:rFonts w:ascii="Times New Roman"/>
          <w:b w:val="false"/>
          <w:i w:val="false"/>
          <w:color w:val="000000"/>
          <w:sz w:val="28"/>
        </w:rPr>
        <w:t>
және іске асыруы туралы"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Ауылдық округтердің, поселкелердің әкімдері аппараттарының салық және бюджетке төленетін басқа да міндетті төлемдерді жинау жұмысын ұйымдастыру және іске асыру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ауылдық округтердің, поселкелердің әкімдері аппараттарының жергілікті салықты (жеке тұлғалардан  жер салығы, жеке тұлғалардан көлік құралдары салығы, жеке тұлғалардан мүлік салығы (одан әрі - салықтар)) жинайтын мамандарының салық және бюджетке төленетін басқа да міндетті төлемдерді жинау жұмысын ұйымдастыруын және іске асыруын, жұмыстарын ұйымдастырғанда басты бағыттарын, тапсырмаларын, міндеттері мен құқықтарын анықтайды.</w:t>
      </w:r>
      <w:r>
        <w:br/>
      </w:r>
      <w:r>
        <w:rPr>
          <w:rFonts w:ascii="Times New Roman"/>
          <w:b w:val="false"/>
          <w:i w:val="false"/>
          <w:color w:val="000000"/>
          <w:sz w:val="28"/>
        </w:rPr>
        <w:t xml:space="preserve">
      Поселкелердің, ауылдық округтердің әкімдері аппараттарының жергілікті салықты жинайтын мамандар (одан әрі - мамандар) қызметінің құқықтық негізін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Кодексі </w:t>
      </w:r>
      <w:r>
        <w:rPr>
          <w:rFonts w:ascii="Times New Roman"/>
          <w:b w:val="false"/>
          <w:i w:val="false"/>
          <w:color w:val="000000"/>
          <w:sz w:val="28"/>
        </w:rPr>
        <w:t xml:space="preserve">, Қазақстан Республикасының "Мемлекеттік қызмет туралы" </w:t>
      </w:r>
      <w:r>
        <w:rPr>
          <w:rFonts w:ascii="Times New Roman"/>
          <w:b w:val="false"/>
          <w:i w:val="false"/>
          <w:color w:val="000000"/>
          <w:sz w:val="28"/>
        </w:rPr>
        <w:t xml:space="preserve">Заңы </w:t>
      </w:r>
      <w:r>
        <w:rPr>
          <w:rFonts w:ascii="Times New Roman"/>
          <w:b w:val="false"/>
          <w:i w:val="false"/>
          <w:color w:val="000000"/>
          <w:sz w:val="28"/>
        </w:rPr>
        <w:t>және Қазақстан Республикасының басқа да нормативтік құқықтық актілері, аталған Ереже құрайды.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Жұмысын ұйымдастыру</w:t>
      </w:r>
    </w:p>
    <w:p>
      <w:pPr>
        <w:spacing w:after="0"/>
        <w:ind w:left="0"/>
        <w:jc w:val="both"/>
      </w:pPr>
      <w:r>
        <w:rPr>
          <w:rFonts w:ascii="Times New Roman"/>
          <w:b w:val="false"/>
          <w:i w:val="false"/>
          <w:color w:val="000000"/>
          <w:sz w:val="28"/>
        </w:rPr>
        <w:t>      2. Маман жұмысын ұйымдастыру тиісті поселкелік, ауылдық округ әкіміне жүктеледі.</w:t>
      </w:r>
      <w:r>
        <w:br/>
      </w:r>
      <w:r>
        <w:rPr>
          <w:rFonts w:ascii="Times New Roman"/>
          <w:b w:val="false"/>
          <w:i w:val="false"/>
          <w:color w:val="000000"/>
          <w:sz w:val="28"/>
        </w:rPr>
        <w:t>
      Салық комитеттері маман қызметін әдістемелік қамтамасыз етуді жүзеге асырады.</w:t>
      </w:r>
      <w:r>
        <w:br/>
      </w:r>
      <w:r>
        <w:rPr>
          <w:rFonts w:ascii="Times New Roman"/>
          <w:b w:val="false"/>
          <w:i w:val="false"/>
          <w:color w:val="000000"/>
          <w:sz w:val="28"/>
        </w:rPr>
        <w:t>
      Салық комитеттеріне сондай ақ, жинаушыға жүктелген міндеттерді іске асыру үшін тәжірибелік көмек көрсету, оның ішінде оқыту, кәсіптік деңгейін арттыру  жүктеледі.</w:t>
      </w:r>
      <w:r>
        <w:br/>
      </w:r>
      <w:r>
        <w:rPr>
          <w:rFonts w:ascii="Times New Roman"/>
          <w:b w:val="false"/>
          <w:i w:val="false"/>
          <w:color w:val="000000"/>
          <w:sz w:val="28"/>
        </w:rPr>
        <w:t>
      3. Тиісті поселке, ауылдық округ әкімі маманға әкімшілік учаскені бекітеді.  Учаскенің көлемі мен шекарасын әкім анықтайды және қажет болған жағдайда тиісті аумақтық салық комитеті төрағасының қатысуымен халықтың саны мен құрамын, салық төлеушілердің санын, аумақтың көлемін, елді мекендердің ара қашықтығын және аймақтың өзгеде ерекшеліктерін ескеріп, яғни жинаушыларға жұмыс көлемі бірдей келетіндей етіп есептей отырып қайта қарайды.</w:t>
      </w:r>
      <w:r>
        <w:br/>
      </w:r>
      <w:r>
        <w:rPr>
          <w:rFonts w:ascii="Times New Roman"/>
          <w:b w:val="false"/>
          <w:i w:val="false"/>
          <w:color w:val="000000"/>
          <w:sz w:val="28"/>
        </w:rPr>
        <w:t>
      4. Әрбір маман өз учаскесінде кәсіпкерлік қызметпен айналыспайтын жеке тұлғаларға салық салу объектілерінің Төлқұжатын жүргізеді. (1 қосымша).</w:t>
      </w:r>
      <w:r>
        <w:br/>
      </w:r>
      <w:r>
        <w:rPr>
          <w:rFonts w:ascii="Times New Roman"/>
          <w:b w:val="false"/>
          <w:i w:val="false"/>
          <w:color w:val="000000"/>
          <w:sz w:val="28"/>
        </w:rPr>
        <w:t>
      5. Төлқұжаттың дұрыс жүргізілу тәртібін аумақтық салық комитеті жылына бір рет тексереді.</w:t>
      </w:r>
      <w:r>
        <w:br/>
      </w:r>
      <w:r>
        <w:rPr>
          <w:rFonts w:ascii="Times New Roman"/>
          <w:b w:val="false"/>
          <w:i w:val="false"/>
          <w:color w:val="000000"/>
          <w:sz w:val="28"/>
        </w:rPr>
        <w:t>
      6. Маман өз жұмысы жайында тікелей әкімге және тиісті аумақтық салық комитетіне есеп береді.</w:t>
      </w:r>
      <w:r>
        <w:br/>
      </w:r>
      <w:r>
        <w:rPr>
          <w:rFonts w:ascii="Times New Roman"/>
          <w:b w:val="false"/>
          <w:i w:val="false"/>
          <w:color w:val="000000"/>
          <w:sz w:val="28"/>
        </w:rPr>
        <w:t>
      7. Маман өз қызметі тұрғысында аумақтық салық комитетінің және қаржы полициясының қызметкерлерімен өзара іс- қимыл жасайды. өзара іс- қимыл заңда белгіленген тәртіпте ақпараттар алмасу арқылы жүреді.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Маманның құқықтары мен міндеттері</w:t>
      </w:r>
    </w:p>
    <w:p>
      <w:pPr>
        <w:spacing w:after="0"/>
        <w:ind w:left="0"/>
        <w:jc w:val="both"/>
      </w:pPr>
      <w:r>
        <w:rPr>
          <w:rFonts w:ascii="Times New Roman"/>
          <w:b w:val="false"/>
          <w:i w:val="false"/>
          <w:color w:val="000000"/>
          <w:sz w:val="28"/>
        </w:rPr>
        <w:t xml:space="preserve">      8. Маман Қазақстан Республикасы салық кодексінің 21 бабына сәйкес салық төлемін қамтамасыз ету үшін, қазақстан Республикасы Мемлекеттік кіріс министрлігінің 2002 жылдың 16 сәуіріндегі N 434  және қазақстан Республикасы қаржы министрлігінің 2002 жылдың 19 сәуіріндегі N 171 бірлескен </w:t>
      </w:r>
      <w:r>
        <w:rPr>
          <w:rFonts w:ascii="Times New Roman"/>
          <w:b w:val="false"/>
          <w:i w:val="false"/>
          <w:color w:val="000000"/>
          <w:sz w:val="28"/>
        </w:rPr>
        <w:t xml:space="preserve">бұйрықтарымен </w:t>
      </w:r>
      <w:r>
        <w:rPr>
          <w:rFonts w:ascii="Times New Roman"/>
          <w:b w:val="false"/>
          <w:i w:val="false"/>
          <w:color w:val="000000"/>
          <w:sz w:val="28"/>
        </w:rPr>
        <w:t>бекітілген ФЛ-1 үлгісі бойынша  квитанция толтыру арқылы ақшалай қаражатты өндіріп алуға құқылы.</w:t>
      </w:r>
      <w:r>
        <w:br/>
      </w:r>
      <w:r>
        <w:rPr>
          <w:rFonts w:ascii="Times New Roman"/>
          <w:b w:val="false"/>
          <w:i w:val="false"/>
          <w:color w:val="000000"/>
          <w:sz w:val="28"/>
        </w:rPr>
        <w:t>
      9. Өзіне жүктелген тапсырмаларды іске асыру үшін маман міндетті:</w:t>
      </w:r>
      <w:r>
        <w:br/>
      </w:r>
      <w:r>
        <w:rPr>
          <w:rFonts w:ascii="Times New Roman"/>
          <w:b w:val="false"/>
          <w:i w:val="false"/>
          <w:color w:val="000000"/>
          <w:sz w:val="28"/>
        </w:rPr>
        <w:t>
      1) салықтың толық және уақытылы жиналуын қамтамасыз етуге;</w:t>
      </w:r>
      <w:r>
        <w:br/>
      </w:r>
      <w:r>
        <w:rPr>
          <w:rFonts w:ascii="Times New Roman"/>
          <w:b w:val="false"/>
          <w:i w:val="false"/>
          <w:color w:val="000000"/>
          <w:sz w:val="28"/>
        </w:rPr>
        <w:t>
      2) салыққа қарыздарды жою бойынша жұмыстарын жүргізуге;</w:t>
      </w:r>
      <w:r>
        <w:br/>
      </w:r>
      <w:r>
        <w:rPr>
          <w:rFonts w:ascii="Times New Roman"/>
          <w:b w:val="false"/>
          <w:i w:val="false"/>
          <w:color w:val="000000"/>
          <w:sz w:val="28"/>
        </w:rPr>
        <w:t>
      3) учаске аумағында салық төлеушілердің және салық салынатын объектілердің есебін толық және уақытында жүргізуге;</w:t>
      </w:r>
      <w:r>
        <w:br/>
      </w:r>
      <w:r>
        <w:rPr>
          <w:rFonts w:ascii="Times New Roman"/>
          <w:b w:val="false"/>
          <w:i w:val="false"/>
          <w:color w:val="000000"/>
          <w:sz w:val="28"/>
        </w:rPr>
        <w:t>
      4) төлемдерді қабылдау кезінде салық төлеушіге- жеке тұлғаға салықты төлегенін растайтын ФЛ-1 үлгісіндегі квитанция беруге;</w:t>
      </w:r>
      <w:r>
        <w:br/>
      </w:r>
      <w:r>
        <w:rPr>
          <w:rFonts w:ascii="Times New Roman"/>
          <w:b w:val="false"/>
          <w:i w:val="false"/>
          <w:color w:val="000000"/>
          <w:sz w:val="28"/>
        </w:rPr>
        <w:t>
      5) салық сомасының төленгенін растайтын квитанция берілген күнінен кейінгі күннен кешіктірілмей толық көлемде және уақытында банкіге тапсыруға, егерде елді мекенде банкі болмаған жағдайда  жақын жердегі банкіге үш жұмыс күнінен кешіктірмей тапсыруға;</w:t>
      </w:r>
      <w:r>
        <w:br/>
      </w:r>
      <w:r>
        <w:rPr>
          <w:rFonts w:ascii="Times New Roman"/>
          <w:b w:val="false"/>
          <w:i w:val="false"/>
          <w:color w:val="000000"/>
          <w:sz w:val="28"/>
        </w:rPr>
        <w:t>
      6) ФЛ-№1 үлгісіндегі квитанция бланкілерін дұрыс толтырылуын және сақталуын қамтамасыз етуге және аумақтық салық комитетіне олардың толтырылуы туралы есепті толтырылған бланкілер мен бүлінген квитанция бланкілерін қосымша тіркеп уақытында тапсыруға. Қатаң есеп бланкілері жоғалған жағдайда тиісті аумақтық салық комитетіне шұғыл хабарлауға;</w:t>
      </w:r>
      <w:r>
        <w:br/>
      </w:r>
      <w:r>
        <w:rPr>
          <w:rFonts w:ascii="Times New Roman"/>
          <w:b w:val="false"/>
          <w:i w:val="false"/>
          <w:color w:val="000000"/>
          <w:sz w:val="28"/>
        </w:rPr>
        <w:t>
      7) салық және бюджетке төленетін басқа да міндетті төлемдерді төлеуден жалтарған жеке тұлғалардың тұрған жерін анықтауға көмек көрсетуге;</w:t>
      </w:r>
      <w:r>
        <w:br/>
      </w:r>
      <w:r>
        <w:rPr>
          <w:rFonts w:ascii="Times New Roman"/>
          <w:b w:val="false"/>
          <w:i w:val="false"/>
          <w:color w:val="000000"/>
          <w:sz w:val="28"/>
        </w:rPr>
        <w:t>
      8) салық органының қызметкерлеріне учаске аумағында қызметтік міндетін атқарған кезде қажетті көмек көрсетуге.</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w:t>
      </w:r>
      <w:r>
        <w:br/>
      </w:r>
      <w:r>
        <w:rPr>
          <w:rFonts w:ascii="Times New Roman"/>
          <w:b w:val="false"/>
          <w:i w:val="false"/>
          <w:color w:val="000000"/>
          <w:sz w:val="28"/>
        </w:rPr>
        <w:t>
"Ауылдық округтердің, поселкелердің</w:t>
      </w:r>
      <w:r>
        <w:br/>
      </w:r>
      <w:r>
        <w:rPr>
          <w:rFonts w:ascii="Times New Roman"/>
          <w:b w:val="false"/>
          <w:i w:val="false"/>
          <w:color w:val="000000"/>
          <w:sz w:val="28"/>
        </w:rPr>
        <w:t>
әкімдері аппараттарының салық және</w:t>
      </w:r>
      <w:r>
        <w:br/>
      </w:r>
      <w:r>
        <w:rPr>
          <w:rFonts w:ascii="Times New Roman"/>
          <w:b w:val="false"/>
          <w:i w:val="false"/>
          <w:color w:val="000000"/>
          <w:sz w:val="28"/>
        </w:rPr>
        <w:t>
бюджетке төленетін басқа да міндетті</w:t>
      </w:r>
      <w:r>
        <w:br/>
      </w:r>
      <w:r>
        <w:rPr>
          <w:rFonts w:ascii="Times New Roman"/>
          <w:b w:val="false"/>
          <w:i w:val="false"/>
          <w:color w:val="000000"/>
          <w:sz w:val="28"/>
        </w:rPr>
        <w:t>
төлемдерді жинау жұмысын ұйымдастыруы</w:t>
      </w:r>
      <w:r>
        <w:br/>
      </w:r>
      <w:r>
        <w:rPr>
          <w:rFonts w:ascii="Times New Roman"/>
          <w:b w:val="false"/>
          <w:i w:val="false"/>
          <w:color w:val="000000"/>
          <w:sz w:val="28"/>
        </w:rPr>
        <w:t>
және іске асыруы Ережесіне"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_____ ауданы _______________ ауылдық округі бойынша кәсіпкерлік қызметпен айналыспайтын жеке тұлғаларға салық салу объектісінің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
        <w:gridCol w:w="1111"/>
        <w:gridCol w:w="822"/>
        <w:gridCol w:w="895"/>
        <w:gridCol w:w="857"/>
        <w:gridCol w:w="1153"/>
        <w:gridCol w:w="1149"/>
        <w:gridCol w:w="818"/>
        <w:gridCol w:w="1731"/>
        <w:gridCol w:w="1171"/>
        <w:gridCol w:w="1094"/>
        <w:gridCol w:w="1462"/>
      </w:tblGrid>
      <w:tr>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р/р</w:t>
            </w:r>
          </w:p>
        </w:tc>
        <w:tc>
          <w:tcPr>
            <w:tcW w:w="11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Салықтөлеушінің(үй иесі)Ф.А.Ә аты.</w:t>
            </w:r>
          </w:p>
        </w:tc>
        <w:tc>
          <w:tcPr>
            <w:tcW w:w="8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Тұрғылықты мекен адресі( ауыл, көше, үйдің N)</w:t>
            </w:r>
          </w:p>
        </w:tc>
        <w:tc>
          <w:tcPr>
            <w:tcW w:w="8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жер көлемі ( пайдаланатын жердің барлық кв.м. күні)</w:t>
            </w:r>
          </w:p>
        </w:tc>
        <w:tc>
          <w:tcPr>
            <w:tcW w:w="0" w:type="auto"/>
            <w:gridSpan w:val="6"/>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Сонымен қатар</w:t>
            </w:r>
          </w:p>
        </w:tc>
        <w:tc>
          <w:tcPr>
            <w:tcW w:w="10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"Жылжымайтын мүлік бойынша  Орталық"» РМК мүліктің тіркелген күні және  №</w:t>
            </w:r>
          </w:p>
        </w:tc>
        <w:tc>
          <w:tcPr>
            <w:tcW w:w="14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Тіркелген мүлік </w:t>
            </w:r>
          </w:p>
          <w:p>
            <w:pPr>
              <w:spacing w:after="20"/>
              <w:ind w:left="20"/>
              <w:jc w:val="both"/>
            </w:pPr>
            <w:r>
              <w:rPr>
                <w:rFonts w:ascii="Times New Roman"/>
                <w:b w:val="false"/>
                <w:i w:val="false"/>
                <w:color w:val="000000"/>
                <w:sz w:val="20"/>
              </w:rPr>
              <w:t xml:space="preserve">тің </w:t>
            </w:r>
          </w:p>
          <w:p>
            <w:pPr>
              <w:spacing w:after="20"/>
              <w:ind w:left="20"/>
              <w:jc w:val="both"/>
            </w:pPr>
            <w:r>
              <w:rPr>
                <w:rFonts w:ascii="Times New Roman"/>
                <w:b w:val="false"/>
                <w:i w:val="false"/>
                <w:color w:val="000000"/>
                <w:sz w:val="20"/>
              </w:rPr>
              <w:t xml:space="preserve">құны, </w:t>
            </w:r>
          </w:p>
          <w:p>
            <w:pPr>
              <w:spacing w:after="20"/>
              <w:ind w:left="20"/>
              <w:jc w:val="both"/>
            </w:pPr>
            <w:r>
              <w:rPr>
                <w:rFonts w:ascii="Times New Roman"/>
                <w:b w:val="false"/>
                <w:i w:val="false"/>
                <w:color w:val="000000"/>
                <w:sz w:val="20"/>
              </w:rPr>
              <w:t xml:space="preserve">жарна үлесі түрін </w:t>
            </w:r>
          </w:p>
          <w:p>
            <w:pPr>
              <w:spacing w:after="20"/>
              <w:ind w:left="20"/>
              <w:jc w:val="both"/>
            </w:pPr>
            <w:r>
              <w:rPr>
                <w:rFonts w:ascii="Times New Roman"/>
                <w:b w:val="false"/>
                <w:i w:val="false"/>
                <w:color w:val="000000"/>
                <w:sz w:val="20"/>
              </w:rPr>
              <w:t xml:space="preserve">де </w:t>
            </w:r>
          </w:p>
          <w:p>
            <w:pPr>
              <w:spacing w:after="20"/>
              <w:ind w:left="20"/>
              <w:jc w:val="both"/>
            </w:pPr>
            <w:r>
              <w:rPr>
                <w:rFonts w:ascii="Times New Roman"/>
                <w:b w:val="false"/>
                <w:i w:val="false"/>
                <w:color w:val="000000"/>
                <w:sz w:val="20"/>
              </w:rPr>
              <w:t xml:space="preserve">алын-н мүлік </w:t>
            </w:r>
          </w:p>
          <w:p>
            <w:pPr>
              <w:spacing w:after="20"/>
              <w:ind w:left="20"/>
              <w:jc w:val="both"/>
            </w:pPr>
            <w:r>
              <w:rPr>
                <w:rFonts w:ascii="Times New Roman"/>
                <w:b w:val="false"/>
                <w:i w:val="false"/>
                <w:color w:val="000000"/>
                <w:sz w:val="20"/>
              </w:rPr>
              <w:t xml:space="preserve">ті </w:t>
            </w:r>
          </w:p>
          <w:p>
            <w:pPr>
              <w:spacing w:after="20"/>
              <w:ind w:left="20"/>
              <w:jc w:val="both"/>
            </w:pPr>
            <w:r>
              <w:rPr>
                <w:rFonts w:ascii="Times New Roman"/>
                <w:b w:val="false"/>
                <w:i w:val="false"/>
                <w:color w:val="000000"/>
                <w:sz w:val="20"/>
              </w:rPr>
              <w:t>қоса</w:t>
            </w:r>
          </w:p>
        </w:tc>
      </w:tr>
      <w:tr>
        <w:trPr>
          <w:trHeight w:val="645" w:hRule="atLeast"/>
        </w:trPr>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Құрылыстармен бірге тұрғын үй алып жатқан жер</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Құрылыстармен бірге тұрғын үй алып жатқан жерден басқа үй жанындағы жер телімі(м2)</w:t>
            </w:r>
          </w:p>
        </w:tc>
        <w:tc>
          <w:tcPr>
            <w:tcW w:w="11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қосалқы шаруашылық , бақша және саяжай құрылысындағы жерлер(га)</w:t>
            </w:r>
          </w:p>
        </w:tc>
        <w:tc>
          <w:tcPr>
            <w:tcW w:w="8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Жарна, ұйғарымды үлес түрінде алған жерлер</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шару-на пайдалану(га)</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Басқаға арналған ( нақты көрсет)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r>
      <w:tr>
        <w:trPr>
          <w:trHeight w:val="225" w:hRule="atLeast"/>
        </w:trPr>
        <w:tc>
          <w:tcPr>
            <w:tcW w:w="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1013"/>
        <w:gridCol w:w="913"/>
        <w:gridCol w:w="1033"/>
        <w:gridCol w:w="973"/>
        <w:gridCol w:w="933"/>
        <w:gridCol w:w="1173"/>
        <w:gridCol w:w="953"/>
        <w:gridCol w:w="1173"/>
        <w:gridCol w:w="893"/>
        <w:gridCol w:w="1093"/>
      </w:tblGrid>
      <w:tr>
        <w:trPr>
          <w:trHeight w:val="33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Көлік құрал-ң есебі(саны)</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Оның ішінде</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 төлеушінің қолы</w:t>
            </w: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Журналға тіркелген күні</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Анықтама  (жеңілдік беру құжаттарды атап  көрсету)</w:t>
            </w:r>
          </w:p>
        </w:tc>
      </w:tr>
      <w:tr>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Жеңіл көлік(маркасы, шыққан жылы қозғалтқыш күші)</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Ауыр жүк көлік (маркасы жүк тиеу күші)</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Сонымен қатар</w:t>
            </w:r>
          </w:p>
          <w:p>
            <w:pPr>
              <w:spacing w:after="20"/>
              <w:ind w:left="20"/>
              <w:jc w:val="both"/>
            </w:pPr>
            <w:r>
              <w:rPr>
                <w:rFonts w:ascii="Times New Roman"/>
                <w:b w:val="false"/>
                <w:i w:val="false"/>
                <w:color w:val="000000"/>
                <w:sz w:val="20"/>
              </w:rPr>
              <w:t>Ауыр жүк көліктері</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шаруашылығына арналған көлік</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Автобустар (ор-ын са-</w:t>
            </w:r>
            <w:r>
              <w:br/>
            </w:r>
            <w:r>
              <w:rPr>
                <w:rFonts w:ascii="Times New Roman"/>
                <w:b w:val="false"/>
                <w:i w:val="false"/>
                <w:color w:val="000000"/>
                <w:sz w:val="20"/>
              </w:rPr>
              <w:t>
ны)</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Мотоциклдер/ мото шаналар шағын кемелер</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Катерлер,яхталар ( аттың  күші )</w:t>
            </w:r>
          </w:p>
        </w:tc>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Ұшу аппараттары (квт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
      <w:tr>
        <w:trPr>
          <w:trHeight w:val="330" w:hRule="atLeast"/>
        </w:trPr>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r>
      <w:tr>
        <w:trPr>
          <w:trHeight w:val="2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