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54a7" w14:textId="09e5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Әкімиятының 2004 жылдың 17 ақпандағы "2004 жылдың көктемгі егіс және егін жинау жұмыстарын жүргізуге кредит беру туралы" N 28 қаулысына (мемлекеттік тіркеу N 1231, 4 наурыз 2004 жыл) ішінара 
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әкімиятының 2004 жылғы 16 наурызында N 63 қаулысы. Жамбыл облыстық әділет Департаментінде 2004 жылғы 27 сәуірде N 1330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Сарысу ауданы әкімиятының 2004 жылғы 17 ақпандағы "2004 жылдың көктемгі егіс және егін жинау жұмыстарын жүргізуге кредит беру туралы" N 28 (2004 жылғы 4 наурызда N 1231 болып мемлекеттік тіркеуден өткен, аудандық "Сарысу" газетінің 2004 жылғы 8 наурыздағы N 10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мақсатында аудан әкімиятының отырысы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Бюджеттік кредит алушылардың өткізген құжаттарының дұрыстығын тексеріп зерттеу, кредиттің түсімін, бөлінуін және қайтарылуын қамтамасыз ету үшін аудандық комиссия төмендегі құрамда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Омарова Ділдакүл - Сарысу ауданы Әкімі аппаратының бас маман заңгері, комиссия мүшесі,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Коржикова Мадира - "Казагроэкс" Жабық акционерлік қоғамының Сарысу ауданындағы филиалының бас тұқым сарапшысы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Жамбыл облыстық Әділет департаментінен тіркеуден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С.Айдапкелов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"Казагроэкс" Жабық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қоғамының Сарысу ауданындағы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 тұқым сарапшысы            М.Коржикова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