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dee7" w14:textId="c80d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мәндегі ерекше қорғалатын табиғи аумақтарды пайдалану үшін төлемақылар ставкасы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 сессиясының 2004 жылғы 11 желтоқсандағы N 147 шешімі. Қарағанды облысының әділет Департаментінде 2004 жылғы 22 желтоқсанда N 1663 тіркелді. Күші жойылды - Қарағанды облыстық мәслихатының 2016 жылғы 12 желтоқсандағы N 138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облыстық мәслихатының 12.12.2016 N 138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 бабының 1 тармағы 2 тармақшасына, Қазақстан Республикасының 2001 жылғы 12 маусымдағы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477 бабының 2 тармағына, Қазақстан Республикасының 1997 жылғы 15 шілдедегі "Ерекше қорғалатын табиғи аумақтар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28 бабына (Қазақстан Республикасының 1999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000000"/>
          <w:sz w:val="28"/>
        </w:rPr>
        <w:t xml:space="preserve">;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енгізілген өзгертулермен) сәйкес облыстық Мәслихат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Жергілікті мәндегі ерекше қорғалатын табиғи аумақтарды пайдаланғаны үшін қоса тіркелген төлемақылар ставкасы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Облыстық Мәслихаттың III сессиясының 2003 жылғы 25 желтоқсандағы N 35 "Жергілікті мәндегі ерекше қорғалатын табиғи аумақтарды пайдалану үшін төлемақылар ставкасы туралы" шешімінің күші жойылған деп танылсын. (2004 жылғы 21 қаңтардағы тіркелген N 1379)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шешімінің орындалуын бақылау облыстық Мәслихаттың өнеркәсіп, құрылыс, көлік, коммуналдық шаруашылық, аграрлық мәселелер және экология жөніндегі тұрақты комиссияға (Н.Е. Усатов)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мәндегі ерекше қорғалатын табиғи аумақтарды пайдаланғаны үшін төлемақылар</w:t>
      </w:r>
      <w:r>
        <w:br/>
      </w:r>
      <w:r>
        <w:rPr>
          <w:rFonts w:ascii="Times New Roman"/>
          <w:b/>
          <w:i w:val="false"/>
          <w:color w:val="000000"/>
        </w:rPr>
        <w:t>СТАВКАСЫ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| Жеке және заңды тұлғалардың | Өлшем |Төлемақының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р/с| жергілікті жерде ерекше | бірлігі |айлық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 қорғалатын табиғи аймақты | |көрсеткіш-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 пайдалану түрлері | |тері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---|-----------------------------------|---------|-----------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|5 тармақта көрсетілген тұлғалардан |адам-күн |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|басқаларға ғылыми мақсатта (ғылыми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|зерттеу жүргізу)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|Мәдени-ағарту және оқыту мақсатында|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|5 тармақта көрсетілгендерден бөлек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|1) өлі табиғат өсімдік және |адам-күн |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|жануарларды, тарихи-мәдени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|мұраларды көрсету;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|2) оқу экскурсияларын және |адам-күн |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|сабақтарын, оқушылар мен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|студенттердің өндірістік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|практикаларын өткізу;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|3) ғылыми кадрларды әзірлеу, |адам-күн |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|қорықтық іс, қоршаған ортаны қорғау|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|және табиғатты тиімді пайдалану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|төңірегіндегі мамандардың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|біліктілігін арттыру;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|Туристік және рекреациялық |адам-күн |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|мақсатта, 5 тармақта көрсетілген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|тұлғалардан бөлек.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|Шектеулі шаруашылық мақсатында, |адам-күн |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|5 тармақта көрсетілген тұлғалардан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|бөлек.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|Ерекше қорғалатын табиғи аймақтарды|адам-күн |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|мемлекеттік мекемелердегі заңды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|тұлғалардың Қазақстан Республикасы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|"Ерекше қорғалатын табиғи аумақтар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19 бабында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|анықталған, нағыз төлемақы құнының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|1, 2, 3, 4 тармақтарында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|көрсетілген мақсаттарда пайдалану.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