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85d3" w14:textId="e5e8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Орманды жанама пайдаланғаны үшін төленетін төлем мөлшері туралы</w:t>
      </w:r>
    </w:p>
    <w:p>
      <w:pPr>
        <w:spacing w:after="0"/>
        <w:ind w:left="0"/>
        <w:jc w:val="both"/>
      </w:pPr>
      <w:r>
        <w:rPr>
          <w:rFonts w:ascii="Times New Roman"/>
          <w:b w:val="false"/>
          <w:i w:val="false"/>
          <w:color w:val="000000"/>
          <w:sz w:val="28"/>
        </w:rPr>
        <w:t>Маңғыстау облысы мәслихатының 2004 жылғы 27 қазандағы N 7/113 шешімі. Маңғыстау облыстық Әділет Департаментінде 2004 жылғы 8 қарашада N 1773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Орман 
</w:t>
      </w:r>
      <w:r>
        <w:rPr>
          <w:rFonts w:ascii="Times New Roman"/>
          <w:b w:val="false"/>
          <w:i w:val="false"/>
          <w:color w:val="000000"/>
          <w:sz w:val="28"/>
        </w:rPr>
        <w:t xml:space="preserve"> кодексінің </w:t>
      </w:r>
      <w:r>
        <w:rPr>
          <w:rFonts w:ascii="Times New Roman"/>
          <w:b w:val="false"/>
          <w:i w:val="false"/>
          <w:color w:val="000000"/>
          <w:sz w:val="28"/>
        </w:rPr>
        <w:t>
 14 бабы 3 тармағына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2004-2006 жылдары Маңғыстау облысы бойынша орманды жанама пайдаланғаны үшін төлем мөлшері Маңғыстау облыстық ауыл шаруашылығы басқармасы жасаған, облыстық аумақтық орман және аң шаруашылығы басқармасымен келісілген есептеулер негізінде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Шешім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"Орманды жанама пайдаланғаны үшін
</w:t>
      </w:r>
      <w:r>
        <w:br/>
      </w:r>
      <w:r>
        <w:rPr>
          <w:rFonts w:ascii="Times New Roman"/>
          <w:b w:val="false"/>
          <w:i w:val="false"/>
          <w:color w:val="000000"/>
          <w:sz w:val="28"/>
        </w:rPr>
        <w:t>
төленетін төлем мөлшері туралы"
</w:t>
      </w:r>
      <w:r>
        <w:br/>
      </w:r>
      <w:r>
        <w:rPr>
          <w:rFonts w:ascii="Times New Roman"/>
          <w:b w:val="false"/>
          <w:i w:val="false"/>
          <w:color w:val="000000"/>
          <w:sz w:val="28"/>
        </w:rPr>
        <w:t>
Маңғыстау облыстық мәслихатының
</w:t>
      </w:r>
      <w:r>
        <w:br/>
      </w:r>
      <w:r>
        <w:rPr>
          <w:rFonts w:ascii="Times New Roman"/>
          <w:b w:val="false"/>
          <w:i w:val="false"/>
          <w:color w:val="000000"/>
          <w:sz w:val="28"/>
        </w:rPr>
        <w:t>
2004 жылғы 27 қазандағы N 7/113
</w:t>
      </w:r>
      <w:r>
        <w:br/>
      </w:r>
      <w:r>
        <w:rPr>
          <w:rFonts w:ascii="Times New Roman"/>
          <w:b w:val="false"/>
          <w:i w:val="false"/>
          <w:color w:val="000000"/>
          <w:sz w:val="28"/>
        </w:rPr>
        <w:t>
шешіміне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Маңғыстау облысы бойынша 2004-2006 жылдары орманды жанама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пайдаланғаны үшін төленетін төлем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613"/>
        <w:gridCol w:w="1613"/>
        <w:gridCol w:w="211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қоры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бірліктің бағасы теңгемен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Шабындық
</w:t>
            </w: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түсімділігі 1 га-дан 2,5 цн. дейін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түсімділігі 1 га-дан 2,6-5,0 цн. дейін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түсімділігі 1 га-дан 5,0-8цн. дейін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Жайылым: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құнары 4 цн. жоғары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орташа құнарлы 1 га-дан 2-4 цн. дейін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құнарсыз 1 га-дан 1-2,0 цн. дейін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Орман-тоғай өспеген жерлер: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1. Шабындық жер мен шөп тасымалданатын орынның қашықтығына байланысты белгіленген төлемге мынадай үстеме алынады:
</w:t>
      </w:r>
    </w:p>
    <w:p>
      <w:pPr>
        <w:spacing w:after="0"/>
        <w:ind w:left="0"/>
        <w:jc w:val="both"/>
      </w:pPr>
      <w:r>
        <w:rPr>
          <w:rFonts w:ascii="Times New Roman"/>
          <w:b w:val="false"/>
          <w:i w:val="false"/>
          <w:color w:val="000000"/>
          <w:sz w:val="28"/>
        </w:rPr>
        <w:t>
      10 км дейін                      1,3
</w:t>
      </w:r>
      <w:r>
        <w:br/>
      </w:r>
      <w:r>
        <w:rPr>
          <w:rFonts w:ascii="Times New Roman"/>
          <w:b w:val="false"/>
          <w:i w:val="false"/>
          <w:color w:val="000000"/>
          <w:sz w:val="28"/>
        </w:rPr>
        <w:t>
      10 км-ден  25 км - ге дейін      1,2
</w:t>
      </w:r>
      <w:r>
        <w:br/>
      </w:r>
      <w:r>
        <w:rPr>
          <w:rFonts w:ascii="Times New Roman"/>
          <w:b w:val="false"/>
          <w:i w:val="false"/>
          <w:color w:val="000000"/>
          <w:sz w:val="28"/>
        </w:rPr>
        <w:t>
      25 км-ден 40 км-ге дейін         1,0
</w:t>
      </w:r>
      <w:r>
        <w:br/>
      </w:r>
      <w:r>
        <w:rPr>
          <w:rFonts w:ascii="Times New Roman"/>
          <w:b w:val="false"/>
          <w:i w:val="false"/>
          <w:color w:val="000000"/>
          <w:sz w:val="28"/>
        </w:rPr>
        <w:t>
      40 км-ден 60 км-ге дейін         0,8
</w:t>
      </w:r>
      <w:r>
        <w:br/>
      </w:r>
      <w:r>
        <w:rPr>
          <w:rFonts w:ascii="Times New Roman"/>
          <w:b w:val="false"/>
          <w:i w:val="false"/>
          <w:color w:val="000000"/>
          <w:sz w:val="28"/>
        </w:rPr>
        <w:t>
      60 км - ден жоғары               0,6
</w:t>
      </w:r>
    </w:p>
    <w:p>
      <w:pPr>
        <w:spacing w:after="0"/>
        <w:ind w:left="0"/>
        <w:jc w:val="both"/>
      </w:pPr>
      <w:r>
        <w:rPr>
          <w:rFonts w:ascii="Times New Roman"/>
          <w:b w:val="false"/>
          <w:i w:val="false"/>
          <w:color w:val="000000"/>
          <w:sz w:val="28"/>
        </w:rPr>
        <w:t>
</w:t>
      </w:r>
      <w:r>
        <w:rPr>
          <w:rFonts w:ascii="Times New Roman"/>
          <w:b w:val="false"/>
          <w:i w:val="false"/>
          <w:color w:val="000000"/>
          <w:sz w:val="28"/>
        </w:rPr>
        <w:t>
      2. Ұзақ мерзімге пайдалануға берілген шабындық және жайылымдық жерлер мен ауылшаруашылық мақсатына пайдаланылмайтын уақытша қолданысқа берілген жерлер үшін тиісті жер категориясына байланысты белгіленген бағаның екі еселенген төлемі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Бір гектар орманды жерді пайдаланғаны үшін төленетін төлем мөлшерін анықтауда "Казгипролесхоз" институтының Орман, балық және аң шаруашылығы комитетімен келіскен, сондай-ақ, Табиғи ресурстар және қоршаған ортаны қорғау Министрлігі 03.05.1995 жылы бекіткен әдістемелік нұсқаулықтар мен Маңғыстау облысының мал азығын дайындаудағы ерекшеліктері ескерілді.
</w:t>
      </w:r>
      <w:r>
        <w:br/>
      </w:r>
      <w:r>
        <w:rPr>
          <w:rFonts w:ascii="Times New Roman"/>
          <w:b w:val="false"/>
          <w:i w:val="false"/>
          <w:color w:val="000000"/>
          <w:sz w:val="28"/>
        </w:rPr>
        <w:t>
     Мысалы: Өнімділігі гектарына 2,5 цн.-ден болғанда 100 га шабындық жерден 250 цн. шөп дайындалады. Шөп шабушы 100 га шабындық жерге 60 теңгеден барлығы 6000 теңге төлейді. Бір центнер шөп үшін 24 теңге (6000:250 цн.) төлейді. Облыс көлеміндегі шаруашылық құрылымдарында 1 цн. шөптің өзіндік құны 450-500 теңге аралығында болатынын және сатылатын 22-25 кг-дық бір орам шөптің бағасы 150 теңге екенін ескеріп, салыстырма жасағанда бұл баға қымбат емес. 
</w:t>
      </w:r>
      <w:r>
        <w:br/>
      </w:r>
      <w:r>
        <w:rPr>
          <w:rFonts w:ascii="Times New Roman"/>
          <w:b w:val="false"/>
          <w:i w:val="false"/>
          <w:color w:val="000000"/>
          <w:sz w:val="28"/>
        </w:rPr>
        <w:t>
     Мал азығы дайындалатын жер мен тасымалданатын орынның ара қашықтығына байланысты жеңілдіктер қарастырылған.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