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6160d" w14:textId="09616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Оңтүстік Қазақстан облысы бойынша жергілікті маңызы бар ерекше қорғалатын табиғи аумақтарды пайдаланғаны үшін төлем  ставкаларын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 мәслихатының 2003 жылғы 29 маусымдағы N 7/73-III шешімі. Оңтүстік Қазақстан облысының Әділет департаментінде 2004 жылғы 23 шілдеде N 1446 тіркелді. Күші жойылды - Оңтүстік Қазақстан облыстық мәслихатының 2012 жылғы 7 желтоқсандағы № 9/77-V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облыстық мәслихатының 2012.12.07 № 9/77-V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"Салық және бюджетке төленетін басқа да міндетті төлемдер туралы" Қазақстан Республикасының 2001 жылғы 12 маусымдағы N 209-II Кодексінің (Салық кодексі) </w:t>
      </w:r>
      <w:r>
        <w:rPr>
          <w:rFonts w:ascii="Times New Roman"/>
          <w:b w:val="false"/>
          <w:i w:val="false"/>
          <w:color w:val="000000"/>
          <w:sz w:val="28"/>
        </w:rPr>
        <w:t xml:space="preserve">N 477 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Оңтүстік қазақстан облыстық әкімиятының ұсынуымен облыстық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Кіріспеге өзгерту енгізілді - Оңтүстік Қазақстан облыстық мәслихатының 2007.12.13 </w:t>
      </w:r>
      <w:r>
        <w:rPr>
          <w:rFonts w:ascii="Times New Roman"/>
          <w:b w:val="false"/>
          <w:i w:val="false"/>
          <w:color w:val="000000"/>
          <w:sz w:val="28"/>
        </w:rPr>
        <w:t xml:space="preserve">N 3/35-IV </w:t>
      </w:r>
      <w:r>
        <w:rPr>
          <w:rFonts w:ascii="Times New Roman"/>
          <w:b w:val="false"/>
          <w:i w:val="false"/>
          <w:color w:val="ff0000"/>
          <w:sz w:val="28"/>
        </w:rPr>
        <w:t xml:space="preserve">шешімімен.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Жергілікті маңызы бар ерекше қорғалатын табиғи аумақтарды пайдаланғаны үшін төлем ставкалары қосымшаға сәйкес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мемлекеттік тіркеуден өткен күннен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Облыстық мәслихат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сессиясының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мәслихаттың хатшысы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Оңтүстік Қазақстан облыстық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 2004 жылғы 29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7 сессиясының N 7/73-III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Оңтүстік қазақстан облысы бойынша жергілікті маңызы бар ерекше қорғалатын табиғи аумақтарды пайдаланғаны үшін төлем ставкалары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Қосымшаға өзгерту енгізілді - Оңтүстік Қазақстан облыстық мәслихатының 2007.12.13 </w:t>
      </w:r>
      <w:r>
        <w:rPr>
          <w:rFonts w:ascii="Times New Roman"/>
          <w:b w:val="false"/>
          <w:i w:val="false"/>
          <w:color w:val="ff0000"/>
          <w:sz w:val="28"/>
        </w:rPr>
        <w:t xml:space="preserve">N 3/35-IV </w:t>
      </w:r>
      <w:r>
        <w:rPr>
          <w:rFonts w:ascii="Times New Roman"/>
          <w:b w:val="false"/>
          <w:i w:val="false"/>
          <w:color w:val="ff0000"/>
          <w:sz w:val="28"/>
        </w:rPr>
        <w:t xml:space="preserve">шешімімен 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5553"/>
        <w:gridCol w:w="2013"/>
        <w:gridCol w:w="237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маңызы бар ерекше қорғалатын табиғи аумақтарды жеке және заңды тұлғалардың пайдалану түрлері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Өлшем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бірлігі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есеп айырысу көрсеткіштеріндегі төлем ставкалары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 мақсаттарда (ғылыми зерттеулерді жүргізу) 5-тармақта көрсетілген тұлғаларды қоспағанда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адам-күн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Мәдени-ағарту және оқу мақсаттарында ғ-тармақта көрсетілген тұлғаларды қоспағанда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жансыз табиғаттың, өсімдіктердің және жануарлардың объектілерін тарихи-мәдени мұра объектілерін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оқушылар мен студенттердің оқу экскурсиялары мен сабақтарын, өндірістік практикасын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қорық ісі, қоршаған ортаны қорғау мен табиғатты ұтымды пайдалану саласындағы ғылыми кадрларды даярлау, мамандарды қайта даярлау және олардың біліктілігін арттыру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адам-күн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адам-күн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адам-күн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Туристік және рекреациялық мақсаттарда, ғ-тармақта көрсетілген тұлғаларды көрсетпегенде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адам-күн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Шектеулі шаруашылық мақсаттарда, ғ-тармақта көрсетілген тұлғаларды қоспағанда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адам-күн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қорғалатын табиғи аумақтарды осы төлем ставкаларының 1, 2, 3, 4- тармақтарында көрсетілген мақсаттарда "Ерекше қорғалатын табиғи аумақтар туралы" қазақстан Республикасының Заңының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баптарымен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белгіленген, мемлекеттік мекеме, кәсіпорын нысанындағы заңды тұлғалардың пайдалануы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