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61b0" w14:textId="e2a6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Суға батқан мүлікті көтерудің ережесі мен мерзімдерін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2005 жылғы 3 ақпандағы N 58-І Бұйрығы. Қазақстан Республикасының Әділет министрлігінде 2005 жылғы 1 наурызда тіркелді. Тіркеу N 3470.</w:t>
      </w:r>
    </w:p>
    <w:p>
      <w:pPr>
        <w:spacing w:after="0"/>
        <w:ind w:left="0"/>
        <w:jc w:val="both"/>
      </w:pPr>
      <w:bookmarkStart w:name="z1" w:id="0"/>
      <w:r>
        <w:rPr>
          <w:rFonts w:ascii="Times New Roman"/>
          <w:b w:val="false"/>
          <w:i w:val="false"/>
          <w:color w:val="000000"/>
          <w:sz w:val="28"/>
        </w:rPr>
        <w:t xml:space="preserve">
      "Ішкі су көлігі туралы" Қазақстан Республикасының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p>
      <w:pPr>
        <w:spacing w:after="0"/>
        <w:ind w:left="0"/>
        <w:jc w:val="both"/>
      </w:pPr>
      <w:r>
        <w:rPr>
          <w:rFonts w:ascii="Times New Roman"/>
          <w:b w:val="false"/>
          <w:i w:val="false"/>
          <w:color w:val="000000"/>
          <w:sz w:val="28"/>
        </w:rPr>
        <w:t xml:space="preserve">
      1. Қоса беріліп отырған Суға батқан мүлікті көтерудің ережесі мен мерзімдері бекітілсін. </w:t>
      </w:r>
    </w:p>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Су көлігі департаменті (Б.Қ.Уандықов) осы бұйрықты Қазақстан Республикасы Әділет министрлігіне мемлекеттік тіркеу үшін ұсынсын. </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Көлік және коммуникациялар вице-министрі Т.Б.Әбілғазинге жүктелсін. </w:t>
      </w:r>
    </w:p>
    <w:p>
      <w:pPr>
        <w:spacing w:after="0"/>
        <w:ind w:left="0"/>
        <w:jc w:val="both"/>
      </w:pPr>
      <w:r>
        <w:rPr>
          <w:rFonts w:ascii="Times New Roman"/>
          <w:b w:val="false"/>
          <w:i w:val="false"/>
          <w:color w:val="000000"/>
          <w:sz w:val="28"/>
        </w:rPr>
        <w:t xml:space="preserve">
      4. Осы бұйрық ресми жарияланған күнінен бастап күшіне енеді.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2005 жылғы 3 ақпандағы</w:t>
            </w:r>
            <w:r>
              <w:br/>
            </w:r>
            <w:r>
              <w:rPr>
                <w:rFonts w:ascii="Times New Roman"/>
                <w:b w:val="false"/>
                <w:i w:val="false"/>
                <w:color w:val="000000"/>
                <w:sz w:val="20"/>
              </w:rPr>
              <w:t>N 58-І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Суға батқан мүлікті көтерудің ережесі мен мерзімдері 1. Жалпы ережелер</w:t>
      </w:r>
    </w:p>
    <w:bookmarkEnd w:id="1"/>
    <w:p>
      <w:pPr>
        <w:spacing w:after="0"/>
        <w:ind w:left="0"/>
        <w:jc w:val="both"/>
      </w:pPr>
      <w:r>
        <w:rPr>
          <w:rFonts w:ascii="Times New Roman"/>
          <w:b w:val="false"/>
          <w:i w:val="false"/>
          <w:color w:val="000000"/>
          <w:sz w:val="28"/>
        </w:rPr>
        <w:t xml:space="preserve">
      1. Суға батқан мүлікті көтерудің ережесі мен мерзімдері (бұдан әрі - Ереже) "Ішкі су көлігі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25) тармақшасына сәйкес әзірленді. </w:t>
      </w:r>
    </w:p>
    <w:bookmarkStart w:name="z3" w:id="2"/>
    <w:p>
      <w:pPr>
        <w:spacing w:after="0"/>
        <w:ind w:left="0"/>
        <w:jc w:val="both"/>
      </w:pPr>
      <w:r>
        <w:rPr>
          <w:rFonts w:ascii="Times New Roman"/>
          <w:b w:val="false"/>
          <w:i w:val="false"/>
          <w:color w:val="000000"/>
          <w:sz w:val="28"/>
        </w:rPr>
        <w:t xml:space="preserve">
      2. Ереже суға батқан мүлікті көтерудің тәртібі мен мерзімдерін белгілейді. </w:t>
      </w:r>
    </w:p>
    <w:bookmarkEnd w:id="2"/>
    <w:bookmarkStart w:name="z4" w:id="3"/>
    <w:p>
      <w:pPr>
        <w:spacing w:after="0"/>
        <w:ind w:left="0"/>
        <w:jc w:val="both"/>
      </w:pPr>
      <w:r>
        <w:rPr>
          <w:rFonts w:ascii="Times New Roman"/>
          <w:b w:val="false"/>
          <w:i w:val="false"/>
          <w:color w:val="000000"/>
          <w:sz w:val="28"/>
        </w:rPr>
        <w:t xml:space="preserve">
      3. Осы Ережеде мынадай негізгі ұғымдар пайдаланылады: </w:t>
      </w:r>
    </w:p>
    <w:bookmarkEnd w:id="3"/>
    <w:p>
      <w:pPr>
        <w:spacing w:after="0"/>
        <w:ind w:left="0"/>
        <w:jc w:val="both"/>
      </w:pPr>
      <w:r>
        <w:rPr>
          <w:rFonts w:ascii="Times New Roman"/>
          <w:b w:val="false"/>
          <w:i w:val="false"/>
          <w:color w:val="000000"/>
          <w:sz w:val="28"/>
        </w:rPr>
        <w:t xml:space="preserve">
      1) суға батқан мүлік - ішкі су жолдары шегінде қалқып жүруіне немесе су астына, су түбіне кетуіне не саяз суларға немесе жағаға шығып қалғанына қарамастан, апатқа ұшыраған кемелер, олардың сынықтары, жабдықтар, жүктер мен басқа да заттар жатады; </w:t>
      </w:r>
    </w:p>
    <w:p>
      <w:pPr>
        <w:spacing w:after="0"/>
        <w:ind w:left="0"/>
        <w:jc w:val="both"/>
      </w:pPr>
      <w:r>
        <w:rPr>
          <w:rFonts w:ascii="Times New Roman"/>
          <w:b w:val="false"/>
          <w:i w:val="false"/>
          <w:color w:val="000000"/>
          <w:sz w:val="28"/>
        </w:rPr>
        <w:t xml:space="preserve">
      2) кеме көтеруші ұйым - суға батқан мүлікті көтеруді, аластауды және жоюды жүзеге асыратын заңды тұлға; </w:t>
      </w:r>
    </w:p>
    <w:p>
      <w:pPr>
        <w:spacing w:after="0"/>
        <w:ind w:left="0"/>
        <w:jc w:val="both"/>
      </w:pPr>
      <w:r>
        <w:rPr>
          <w:rFonts w:ascii="Times New Roman"/>
          <w:b w:val="false"/>
          <w:i w:val="false"/>
          <w:color w:val="000000"/>
          <w:sz w:val="28"/>
        </w:rPr>
        <w:t xml:space="preserve">
      3) уәкілетті органның аумақтық бөлімшесі (бұдан әрі - аумақтық бөлімше) - Қазақстан Республикасы Көлік және коммуникация министрлігі Көліктік бақылау комитетінің аумақтық органы. </w:t>
      </w:r>
    </w:p>
    <w:bookmarkStart w:name="z5" w:id="4"/>
    <w:p>
      <w:pPr>
        <w:spacing w:after="0"/>
        <w:ind w:left="0"/>
        <w:jc w:val="both"/>
      </w:pPr>
      <w:r>
        <w:rPr>
          <w:rFonts w:ascii="Times New Roman"/>
          <w:b w:val="false"/>
          <w:i w:val="false"/>
          <w:color w:val="000000"/>
          <w:sz w:val="28"/>
        </w:rPr>
        <w:t xml:space="preserve">
      4. Осы Ереженің мақсаты кеме қатынасының, гидротехникалық және басқа жұмыстардың қауіпсіздігіне қауіп төндіретін кедергілерді жою, қоршаған ортаға ластаудан не су биологиялық ресурстары кәсіпшілігін, ішкі су көлігіндегі қызметті және ішкі су жолдары шегінде жүргізілетін жол жұмыстарын жүзеге асырудан келтірілетін залалды жою, сондай-ақ суға батқан мүлік иесінің заңды құқықтарын қорғау болып табылады. </w:t>
      </w:r>
    </w:p>
    <w:bookmarkEnd w:id="4"/>
    <w:bookmarkStart w:name="z6" w:id="5"/>
    <w:p>
      <w:pPr>
        <w:spacing w:after="0"/>
        <w:ind w:left="0"/>
        <w:jc w:val="left"/>
      </w:pPr>
      <w:r>
        <w:rPr>
          <w:rFonts w:ascii="Times New Roman"/>
          <w:b/>
          <w:i w:val="false"/>
          <w:color w:val="000000"/>
        </w:rPr>
        <w:t xml:space="preserve"> 2. Суға батқан мүлікті көтерудің тәртібі мен мерзімдері</w:t>
      </w:r>
    </w:p>
    <w:bookmarkEnd w:id="5"/>
    <w:p>
      <w:pPr>
        <w:spacing w:after="0"/>
        <w:ind w:left="0"/>
        <w:jc w:val="both"/>
      </w:pPr>
      <w:r>
        <w:rPr>
          <w:rFonts w:ascii="Times New Roman"/>
          <w:b w:val="false"/>
          <w:i w:val="false"/>
          <w:color w:val="000000"/>
          <w:sz w:val="28"/>
        </w:rPr>
        <w:t xml:space="preserve">
      5. Егер суға батқан мүліктің меншік иесі анықталмаса және аумақтық бөлімше суға батқан мүліктің иесін анықтауға арналған шаралар қабылдаса, суға батқан мүлікті көтеру мен аластау аумақтық бөлімшенің талабы бойынша жүргізіледі. </w:t>
      </w:r>
    </w:p>
    <w:bookmarkStart w:name="z7" w:id="6"/>
    <w:p>
      <w:pPr>
        <w:spacing w:after="0"/>
        <w:ind w:left="0"/>
        <w:jc w:val="both"/>
      </w:pPr>
      <w:r>
        <w:rPr>
          <w:rFonts w:ascii="Times New Roman"/>
          <w:b w:val="false"/>
          <w:i w:val="false"/>
          <w:color w:val="000000"/>
          <w:sz w:val="28"/>
        </w:rPr>
        <w:t xml:space="preserve">
      6. Уәкілетті органның кәсіпорны суға батқан мүлікті табу мақсатында ішкі су жолдарын тексеруді жүргізеді. </w:t>
      </w:r>
    </w:p>
    <w:bookmarkEnd w:id="6"/>
    <w:bookmarkStart w:name="z8" w:id="7"/>
    <w:p>
      <w:pPr>
        <w:spacing w:after="0"/>
        <w:ind w:left="0"/>
        <w:jc w:val="both"/>
      </w:pPr>
      <w:r>
        <w:rPr>
          <w:rFonts w:ascii="Times New Roman"/>
          <w:b w:val="false"/>
          <w:i w:val="false"/>
          <w:color w:val="000000"/>
          <w:sz w:val="28"/>
        </w:rPr>
        <w:t xml:space="preserve">
      7. Мүлік суға батқан жер уәкілетті орган кәсіпорнының өкімі бойынша қадалармен, буйлармен, жарықтармен немесе навигациялық жабдықтың өзге де құралдарымен белгіленуі тиіс. Егер бату немесе суға батқан мүлікті көтеру үдерісінде қоршаған ортаның ластану қаупі туындаса, суға батқан мүліктің меншік иесі оны болдырмау жөнінде шұғыл шаралар қолданыла алады. </w:t>
      </w:r>
    </w:p>
    <w:bookmarkEnd w:id="7"/>
    <w:bookmarkStart w:name="z9" w:id="8"/>
    <w:p>
      <w:pPr>
        <w:spacing w:after="0"/>
        <w:ind w:left="0"/>
        <w:jc w:val="both"/>
      </w:pPr>
      <w:r>
        <w:rPr>
          <w:rFonts w:ascii="Times New Roman"/>
          <w:b w:val="false"/>
          <w:i w:val="false"/>
          <w:color w:val="000000"/>
          <w:sz w:val="28"/>
        </w:rPr>
        <w:t xml:space="preserve">
      8. Уәкілетті органның кәсіпорны мүдделі мемлекеттік органдармен келісу бойынша суға батқан мүлікті көтеру және аластау жөніндегі жұмыстарды жүргізу тәртібін және жағдайларға байланысты оларды орындау үшін жеткілікті мерзімді белгілейді. </w:t>
      </w:r>
    </w:p>
    <w:bookmarkEnd w:id="8"/>
    <w:bookmarkStart w:name="z10" w:id="9"/>
    <w:p>
      <w:pPr>
        <w:spacing w:after="0"/>
        <w:ind w:left="0"/>
        <w:jc w:val="both"/>
      </w:pPr>
      <w:r>
        <w:rPr>
          <w:rFonts w:ascii="Times New Roman"/>
          <w:b w:val="false"/>
          <w:i w:val="false"/>
          <w:color w:val="000000"/>
          <w:sz w:val="28"/>
        </w:rPr>
        <w:t xml:space="preserve">
      9. Суға батқан мүлікті көтеруге рұқсат алу үшін оның иесі жұмыстар басталуының болжамды уақытын, олардың ұзақтығын және суға батқан мүлікті аластау тәсілін (көтеру, орнын ауыстыру, жою) хабарлайды және уәкілетті органның кәсіпорнына мыналарды: </w:t>
      </w:r>
    </w:p>
    <w:bookmarkEnd w:id="9"/>
    <w:p>
      <w:pPr>
        <w:spacing w:after="0"/>
        <w:ind w:left="0"/>
        <w:jc w:val="both"/>
      </w:pPr>
      <w:r>
        <w:rPr>
          <w:rFonts w:ascii="Times New Roman"/>
          <w:b w:val="false"/>
          <w:i w:val="false"/>
          <w:color w:val="000000"/>
          <w:sz w:val="28"/>
        </w:rPr>
        <w:t xml:space="preserve">
      1) суға батқан кеменің, жүктің және басқа да мүліктің атауы мен дәл сипаттамасын; </w:t>
      </w:r>
    </w:p>
    <w:p>
      <w:pPr>
        <w:spacing w:after="0"/>
        <w:ind w:left="0"/>
        <w:jc w:val="both"/>
      </w:pPr>
      <w:r>
        <w:rPr>
          <w:rFonts w:ascii="Times New Roman"/>
          <w:b w:val="false"/>
          <w:i w:val="false"/>
          <w:color w:val="000000"/>
          <w:sz w:val="28"/>
        </w:rPr>
        <w:t xml:space="preserve">
      2) суға батқан мүлікке меншік құқығын немесе оны иелену құқығын; </w:t>
      </w:r>
    </w:p>
    <w:p>
      <w:pPr>
        <w:spacing w:after="0"/>
        <w:ind w:left="0"/>
        <w:jc w:val="both"/>
      </w:pPr>
      <w:r>
        <w:rPr>
          <w:rFonts w:ascii="Times New Roman"/>
          <w:b w:val="false"/>
          <w:i w:val="false"/>
          <w:color w:val="000000"/>
          <w:sz w:val="28"/>
        </w:rPr>
        <w:t xml:space="preserve">
      3) суға батқан мүліктің орнын; </w:t>
      </w:r>
    </w:p>
    <w:p>
      <w:pPr>
        <w:spacing w:after="0"/>
        <w:ind w:left="0"/>
        <w:jc w:val="both"/>
      </w:pPr>
      <w:r>
        <w:rPr>
          <w:rFonts w:ascii="Times New Roman"/>
          <w:b w:val="false"/>
          <w:i w:val="false"/>
          <w:color w:val="000000"/>
          <w:sz w:val="28"/>
        </w:rPr>
        <w:t xml:space="preserve">
      4) мүліктің суға батқан уақытын; </w:t>
      </w:r>
    </w:p>
    <w:p>
      <w:pPr>
        <w:spacing w:after="0"/>
        <w:ind w:left="0"/>
        <w:jc w:val="both"/>
      </w:pPr>
      <w:r>
        <w:rPr>
          <w:rFonts w:ascii="Times New Roman"/>
          <w:b w:val="false"/>
          <w:i w:val="false"/>
          <w:color w:val="000000"/>
          <w:sz w:val="28"/>
        </w:rPr>
        <w:t xml:space="preserve">
      5) оқиға жағдайларын; </w:t>
      </w:r>
    </w:p>
    <w:p>
      <w:pPr>
        <w:spacing w:after="0"/>
        <w:ind w:left="0"/>
        <w:jc w:val="both"/>
      </w:pPr>
      <w:r>
        <w:rPr>
          <w:rFonts w:ascii="Times New Roman"/>
          <w:b w:val="false"/>
          <w:i w:val="false"/>
          <w:color w:val="000000"/>
          <w:sz w:val="28"/>
        </w:rPr>
        <w:t xml:space="preserve">
      6) суға батқан мүлікті көтеру жөніндегі жұмыстарды жүргізуге кеме көтеруші ұйымның келісімін куәландыратын құжаттарды ұсынады. </w:t>
      </w:r>
    </w:p>
    <w:bookmarkStart w:name="z11" w:id="10"/>
    <w:p>
      <w:pPr>
        <w:spacing w:after="0"/>
        <w:ind w:left="0"/>
        <w:jc w:val="both"/>
      </w:pPr>
      <w:r>
        <w:rPr>
          <w:rFonts w:ascii="Times New Roman"/>
          <w:b w:val="false"/>
          <w:i w:val="false"/>
          <w:color w:val="000000"/>
          <w:sz w:val="28"/>
        </w:rPr>
        <w:t xml:space="preserve">
      10. Суға батқан мүліктің меншік иесі мүлік суға батқан сәттен бастап бір айдан кешіктірмей суға батқан мүлікті көтерудің тәртібі мен мерзімінің жобасын уәкілетті органның кәсіпорнымен келісе алады. </w:t>
      </w:r>
    </w:p>
    <w:bookmarkEnd w:id="10"/>
    <w:bookmarkStart w:name="z12" w:id="11"/>
    <w:p>
      <w:pPr>
        <w:spacing w:after="0"/>
        <w:ind w:left="0"/>
        <w:jc w:val="both"/>
      </w:pPr>
      <w:r>
        <w:rPr>
          <w:rFonts w:ascii="Times New Roman"/>
          <w:b w:val="false"/>
          <w:i w:val="false"/>
          <w:color w:val="000000"/>
          <w:sz w:val="28"/>
        </w:rPr>
        <w:t>
      11. Егер суға батқан мүліктің меншік иесі 10-тармаққа сәйкес жобаны белгіленген мерзімде ұсынбаса, мұндай жағдайда көрсетілген жұмыстар қолданыстағы заңнамаға сәйкес уәкілетті органның кәсіпорнымен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29.08.2019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Егер 11-тармақта көзделген жұмыстарды уәкілетті органның кәсіпорны орындаса, олар басталғанға дейін суға батқан мүліктің иесі уәкілетті органның кәсіпорнына шығыстарды және өзге де шығындарды өтеуді қамтамасыз ететін тиісті соманы ұсына алады. Егер уәкілетті органның кәсіпорны таңдаған кеме көтеруші ұйымның құралдарымен жүзеге асыру қажет деп танылған болса, уәкілетті органның кәсіпорны суға батқан мүліктің иесіне осындай ұйыммен шарт жасасуды ұсынады. Кеме көтеруші ұйымның және суға батқан мүлік иесінің өзара құқықтары мен міндеттері сол шартпен белгіленеді. </w:t>
      </w:r>
    </w:p>
    <w:bookmarkEnd w:id="12"/>
    <w:bookmarkStart w:name="z14" w:id="13"/>
    <w:p>
      <w:pPr>
        <w:spacing w:after="0"/>
        <w:ind w:left="0"/>
        <w:jc w:val="both"/>
      </w:pPr>
      <w:r>
        <w:rPr>
          <w:rFonts w:ascii="Times New Roman"/>
          <w:b w:val="false"/>
          <w:i w:val="false"/>
          <w:color w:val="000000"/>
          <w:sz w:val="28"/>
        </w:rPr>
        <w:t xml:space="preserve">
      13. Суға батқан мүлікті көтеру көтерілген мүлік және көтерілген мүліктің орнын экологиялық тазарту актісімен ресімделеді. Көтерілген мүлік туралы актіге суға батқан мүліктің меншік иесі немесе сол мүлікті көтеруді жүргізген тұлға және уәкілетті орган кәсіпорнының өкілі қол қоя алады.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