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26eb4" w14:textId="6526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"Жарияланған акциялар шығарылымын мемлекеттік тіркеу, акцияларды орналастыру қорытындылары туралы есепті бекіту және акциялар шығарылымын жою ережесін бекіту туралы" 2003 жылғы 4 шілдедегі N 217 қаулысына және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2004 жылғы 16 ақпандағы N 32 қаулысына толықтырулар</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жөніндегі агенттігі Басқармасының 2005 жылғы 25 маусымдағы N 217 Қаулысы. Қазақстан Республикасының Әділет министрлігінде 2005 жылғы 13 шілдеде тіркелді. Тіркеу N 3730. Күші жойылды - ҚР Қаржы нарығын және қаржы ұйымдарын реттеу мен қадағалау агенттігі Басқармасының 2006 жылғы 25 ақпандағы N 62 (V064175)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ақпандағы N 62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5) тармақшасына және 3-бабы 2-тармағының 8) тармақшасына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алынып тасталды - ҚР Қаржы нарығын және қаржы ұйымдарын реттеу мен қадағалау агенттігі Басқармасының 2005 жылғы 30 шілдедегі N 268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"Бағалы қағаздарды ұстаушылар тізілімдерінің жүйесін жүргізу ережесін бекіту туралы" 2004 жылғы 16 ақпандағы N 32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2750 тіркелген, 2004 жылы Финансовый вестник N 2-3 журналында жарияланған, Қазақстан Республикасы Қаржы нарығын және қаржы ұйымдарын реттеу мен қадағалау агенттігі Басқармасының 2004 жылғы 21 тамыздағы N 245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Республикасының нормативтік құқықтық актілерін мемлекеттік тіркеу Тізілімінде N 3103 тіркелген), Қазақстан Республикасы Қаржы нарығын және қаржы ұйымдарын реттеу мен қадағалау агенттігі Басқармасының 2005 жылғы 26 наурыздағы N 114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(Қазақстан Республикасының нормативтік құқықтық актілерін мемлекеттік тіркеу Тізілімінде N 3577 тіркелген) мынадай толықтырулар енгізілсін:
</w:t>
      </w:r>
      <w:r>
        <w:br/>
      </w:r>
      <w:r>
        <w:rPr>
          <w:rFonts w:ascii="Times New Roman"/>
          <w:b w:val="false"/>
          <w:i w:val="false"/>
          <w:color w:val="000000"/>
          <w:sz w:val="28"/>
        </w:rPr>
        <w:t>
      көрсетілген қаулымен бекітілген Бағалы қағаздарды ұстаушылар тізілімдерінің жүйесін жүргізу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22-тармақ мынадай мазмұндағы 3-1) тармақшамен толықтырылсын:
</w:t>
      </w:r>
      <w:r>
        <w:br/>
      </w:r>
      <w:r>
        <w:rPr>
          <w:rFonts w:ascii="Times New Roman"/>
          <w:b w:val="false"/>
          <w:i w:val="false"/>
          <w:color w:val="000000"/>
          <w:sz w:val="28"/>
        </w:rPr>
        <w:t>
      "3-1. жарғылық капиталдың мөлшерін ұлғайтпастан орналастырылған акциялардың санын ұлғайтумен байланысты (акцияларды ұсақтау) тіркелген тұлғаның жеке шотына акциялардың санын ұлғайту туралы жазба жазу;";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24-1-тармақпен толықтырылсын:
</w:t>
      </w:r>
      <w:r>
        <w:br/>
      </w:r>
      <w:r>
        <w:rPr>
          <w:rFonts w:ascii="Times New Roman"/>
          <w:b w:val="false"/>
          <w:i w:val="false"/>
          <w:color w:val="000000"/>
          <w:sz w:val="28"/>
        </w:rPr>
        <w:t>
      "24-1. Акциялар ұсақталған жағдайда тіркелген тұлғалардың жеке шоттары бойынша жарияланған акцияларды бөлу бұйрығында мынадай мәліметтер бар:
</w:t>
      </w:r>
      <w:r>
        <w:br/>
      </w:r>
      <w:r>
        <w:rPr>
          <w:rFonts w:ascii="Times New Roman"/>
          <w:b w:val="false"/>
          <w:i w:val="false"/>
          <w:color w:val="000000"/>
          <w:sz w:val="28"/>
        </w:rPr>
        <w:t>
      1) бұйрықтың нөмірі мен күні;
</w:t>
      </w:r>
      <w:r>
        <w:br/>
      </w:r>
      <w:r>
        <w:rPr>
          <w:rFonts w:ascii="Times New Roman"/>
          <w:b w:val="false"/>
          <w:i w:val="false"/>
          <w:color w:val="000000"/>
          <w:sz w:val="28"/>
        </w:rPr>
        <w:t>
      2) бағалы қағаздар эмитентінің атауы;
</w:t>
      </w:r>
      <w:r>
        <w:br/>
      </w:r>
      <w:r>
        <w:rPr>
          <w:rFonts w:ascii="Times New Roman"/>
          <w:b w:val="false"/>
          <w:i w:val="false"/>
          <w:color w:val="000000"/>
          <w:sz w:val="28"/>
        </w:rPr>
        <w:t>
      3) тіркелген тұлға туралы мәліметтер;
</w:t>
      </w:r>
      <w:r>
        <w:br/>
      </w:r>
      <w:r>
        <w:rPr>
          <w:rFonts w:ascii="Times New Roman"/>
          <w:b w:val="false"/>
          <w:i w:val="false"/>
          <w:color w:val="000000"/>
          <w:sz w:val="28"/>
        </w:rPr>
        <w:t>
      4) тіркелген тұлға жеке шотының нөмірі;
</w:t>
      </w:r>
      <w:r>
        <w:br/>
      </w:r>
      <w:r>
        <w:rPr>
          <w:rFonts w:ascii="Times New Roman"/>
          <w:b w:val="false"/>
          <w:i w:val="false"/>
          <w:color w:val="000000"/>
          <w:sz w:val="28"/>
        </w:rPr>
        <w:t>
      5) бағалы қағаздардың түрі, ұлттық бірегейлендіру нөмірі;
</w:t>
      </w:r>
      <w:r>
        <w:br/>
      </w:r>
      <w:r>
        <w:rPr>
          <w:rFonts w:ascii="Times New Roman"/>
          <w:b w:val="false"/>
          <w:i w:val="false"/>
          <w:color w:val="000000"/>
          <w:sz w:val="28"/>
        </w:rPr>
        <w:t>
      6) акцияларды ұсақтау үйлесімдігі;
</w:t>
      </w:r>
      <w:r>
        <w:br/>
      </w:r>
      <w:r>
        <w:rPr>
          <w:rFonts w:ascii="Times New Roman"/>
          <w:b w:val="false"/>
          <w:i w:val="false"/>
          <w:color w:val="000000"/>
          <w:sz w:val="28"/>
        </w:rPr>
        <w:t>
      7) операцияларды жүргізуге арналған бағалы қағаздардың саны;
</w:t>
      </w:r>
      <w:r>
        <w:br/>
      </w:r>
      <w:r>
        <w:rPr>
          <w:rFonts w:ascii="Times New Roman"/>
          <w:b w:val="false"/>
          <w:i w:val="false"/>
          <w:color w:val="000000"/>
          <w:sz w:val="28"/>
        </w:rPr>
        <w:t>
      8) акцияларды ұсақтауға берілген нұсқау;
</w:t>
      </w:r>
      <w:r>
        <w:br/>
      </w:r>
      <w:r>
        <w:rPr>
          <w:rFonts w:ascii="Times New Roman"/>
          <w:b w:val="false"/>
          <w:i w:val="false"/>
          <w:color w:val="000000"/>
          <w:sz w:val="28"/>
        </w:rPr>
        <w:t>
      9) бағалы қағаздар бойынша құқықтарға қатысты мәліметтер.
</w:t>
      </w:r>
      <w:r>
        <w:br/>
      </w:r>
      <w:r>
        <w:rPr>
          <w:rFonts w:ascii="Times New Roman"/>
          <w:b w:val="false"/>
          <w:i w:val="false"/>
          <w:color w:val="000000"/>
          <w:sz w:val="28"/>
        </w:rPr>
        <w:t>
      Акциялар ұсақталған жағдайда тіркелген тұлғалардың жеке шоттарына жарияланған акцияларды бөлу бұйрығына эмитенттің уәкілетті тұлғасы қол қояды және ол мөрмен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29-тармақта "тіркеуші" деген сөзден кейін ", осы Ереженің 29-1-тармағында белгіленген жағдайды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29-1-тармақпен толықтырылсын:
</w:t>
      </w:r>
      <w:r>
        <w:br/>
      </w:r>
      <w:r>
        <w:rPr>
          <w:rFonts w:ascii="Times New Roman"/>
          <w:b w:val="false"/>
          <w:i w:val="false"/>
          <w:color w:val="000000"/>
          <w:sz w:val="28"/>
        </w:rPr>
        <w:t>
      "29-1. Тіркеуші акцияларды ұсақтау операциясын эмитент ұсынған жарияланған акциялар шығарылымын мемлекеттік тіркеу туралы куәліктің көшірмесі және жарияланған акциялардың саны орналастырылған акциялар санын ұлғайту есебінен ұлғайтылғанына нұсқауы бар уәкілетті орган эмитентке берген ілеспе хаты, сондай-ақ жарияланған бағалы қағаздарды тіркелген тұлғалардың жеке шоттарын есепке алу үшін эмитенттің жеке шотынан акцияларды аудару арқылы акциялар ұсақталған жағдайда тіркелген тұлғалардың жеке шоттары бойынша жарияланған акцияларды бөлуге шығарған эмитенттің бұйрығы негізінде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сауда-саттықты ұйымдастырушыға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