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f8a7" w14:textId="8d2f8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Почта байланысының жалпыға қол жетімді қызметтерін көрсететін табиғи монополиялар субъектілерінің қолданысқа енгізілген активтерінің реттелетін базасына пайда ставкасын есептеу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м.а. 2005 жылғы 26 тамыздағы N 255-НҚ Бұйрығы. Қазақстан Республикасының Әділет министрлігінде 2005 жылғы 28 қыркүйекте тіркелді. Тіркеу N 3859. Күші жойылды - Қазақстан Республикасы Табиғи монополияларды реттеу агенттігі төрағасының 2013 жылғы 16 сәуірдегі № 117-НҚ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Почта байланысын</w:t>
      </w:r>
      <w:r>
        <w:rPr>
          <w:rFonts w:ascii="Times New Roman"/>
          <w:b/>
          <w:i w:val="false"/>
          <w:color w:val="000000"/>
          <w:sz w:val="28"/>
        </w:rPr>
        <w:t>ың жалпыға қол жетімді қызметтерін көрсететін табиғи монополиялар субъектілерінің қолданысқа енгізілген активтерінің реттелетін базасына пайда ставкасын есептеу жөніндегі нұсқаулықты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Бұйрықтың күші жойылды - ҚР Табиғи монополияларды реттеу агенттігі төрағасының 16.04.2013 </w:t>
      </w:r>
      <w:r>
        <w:rPr>
          <w:rFonts w:ascii="Times New Roman"/>
          <w:b w:val="false"/>
          <w:i w:val="false"/>
          <w:color w:val="000000"/>
          <w:sz w:val="28"/>
        </w:rPr>
        <w:t>№ 117-НҚ</w:t>
      </w:r>
      <w:r>
        <w:rPr>
          <w:rFonts w:ascii="Times New Roman"/>
          <w:b w:val="false"/>
          <w:i/>
          <w:color w:val="000000"/>
          <w:sz w:val="28"/>
        </w:rPr>
        <w:t xml:space="preserve"> бұйрығымен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"Табиғи монополиялар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13-бабы 1-тармағының 3) тармақшасына және Қазақстан Республикасы Үкіметінің 2004 жылғы 28 қазандағы N 1109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Табиғи монополияларды реттеу агенттігі туралы ереженің 18-тармағының 1) тармақшасына сәйкес </w:t>
      </w:r>
      <w:r>
        <w:rPr>
          <w:rFonts w:ascii="Times New Roman"/>
          <w:b/>
          <w:i w:val="false"/>
          <w:color w:val="000000"/>
          <w:sz w:val="28"/>
        </w:rPr>
        <w:t>БҰЙЫРАМЫН:</w:t>
      </w:r>
    </w:p>
    <w:bookmarkEnd w:id="0"/>
    <w:p>
      <w:pPr>
        <w:spacing w:after="0"/>
        <w:ind w:left="0"/>
        <w:jc w:val="both"/>
      </w:pPr>
      <w:r>
        <w:rPr>
          <w:rFonts w:ascii="Times New Roman"/>
          <w:b w:val="false"/>
          <w:i w:val="false"/>
          <w:color w:val="000000"/>
          <w:sz w:val="28"/>
        </w:rPr>
        <w:t xml:space="preserve">
      1. Қоса беріліп отырған Почта байланысының жалпыға қол жетімді қызметтерін көрсететін табиғи монополиялар субъектілерінің қолданысқа енгізілген активтерінің реттелетін базасына пайда ставкасын есептеу жөніндегі нұсқаулық бекітілсін. </w:t>
      </w:r>
    </w:p>
    <w:p>
      <w:pPr>
        <w:spacing w:after="0"/>
        <w:ind w:left="0"/>
        <w:jc w:val="both"/>
      </w:pPr>
      <w:r>
        <w:rPr>
          <w:rFonts w:ascii="Times New Roman"/>
          <w:b w:val="false"/>
          <w:i w:val="false"/>
          <w:color w:val="000000"/>
          <w:sz w:val="28"/>
        </w:rPr>
        <w:t xml:space="preserve">
      2. Телекоммуникациялар және аэронавигация саласындағы реттеу мен бақылау департаменті (Е.Ш.Әлиев) осы бұйрықты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Республикасының Әділет министрлігінде мемлекеттік тіркеуді қамтамасыз етсін. </w:t>
      </w:r>
    </w:p>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(Е.О.Есіркепов) осы бұйрық мемлекеттік тіркелгеннен кейін: </w:t>
      </w:r>
    </w:p>
    <w:p>
      <w:pPr>
        <w:spacing w:after="0"/>
        <w:ind w:left="0"/>
        <w:jc w:val="both"/>
      </w:pPr>
      <w:r>
        <w:rPr>
          <w:rFonts w:ascii="Times New Roman"/>
          <w:b w:val="false"/>
          <w:i w:val="false"/>
          <w:color w:val="000000"/>
          <w:sz w:val="28"/>
        </w:rPr>
        <w:t xml:space="preserve">
      1) оны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ресми бұқаралық ақпарат құралдарында жариялауды қамтамасыз етсін; </w:t>
      </w:r>
    </w:p>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облыстардың (республикалық маңызы бар қалалардың, астананың) жергілікті атқарушы органдарының, Қазақстан Республикасы Ақпараттандыру және байланыс агенттігінің және "Қазпочта" акционерлік қоғамының назарына жеткізсін. </w:t>
      </w:r>
    </w:p>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А.П.Нефедовқа жүктелсін. </w:t>
      </w:r>
    </w:p>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 күнінен бастап қолданысқа енгізіледі.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Төрағаның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міндетін атқарушы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Ақпараттандыру және байланыс </w:t>
      </w:r>
    </w:p>
    <w:p>
      <w:pPr>
        <w:spacing w:after="0"/>
        <w:ind w:left="0"/>
        <w:jc w:val="both"/>
      </w:pPr>
      <w:r>
        <w:rPr>
          <w:rFonts w:ascii="Times New Roman"/>
          <w:b w:val="false"/>
          <w:i w:val="false"/>
          <w:color w:val="000000"/>
          <w:sz w:val="28"/>
        </w:rPr>
        <w:t xml:space="preserve">
      агенттігінің төрағасы </w:t>
      </w:r>
    </w:p>
    <w:p>
      <w:pPr>
        <w:spacing w:after="0"/>
        <w:ind w:left="0"/>
        <w:jc w:val="both"/>
      </w:pPr>
      <w:r>
        <w:rPr>
          <w:rFonts w:ascii="Times New Roman"/>
          <w:b w:val="false"/>
          <w:i w:val="false"/>
          <w:color w:val="000000"/>
          <w:sz w:val="28"/>
        </w:rPr>
        <w:t xml:space="preserve">
      2005 жылғы 7 қыркүйек </w:t>
      </w:r>
    </w:p>
    <w:p>
      <w:pPr>
        <w:spacing w:after="0"/>
        <w:ind w:left="0"/>
        <w:jc w:val="both"/>
      </w:pPr>
      <w:bookmarkStart w:name="z2" w:id="1"/>
      <w:r>
        <w:rPr>
          <w:rFonts w:ascii="Times New Roman"/>
          <w:b w:val="false"/>
          <w:i w:val="false"/>
          <w:color w:val="000000"/>
          <w:sz w:val="28"/>
        </w:rPr>
        <w:t>
      Қазақстан Республикасы   </w:t>
      </w:r>
    </w:p>
    <w:bookmarkEnd w:id="1"/>
    <w:p>
      <w:pPr>
        <w:spacing w:after="0"/>
        <w:ind w:left="0"/>
        <w:jc w:val="both"/>
      </w:pPr>
      <w:r>
        <w:rPr>
          <w:rFonts w:ascii="Times New Roman"/>
          <w:b w:val="false"/>
          <w:i w:val="false"/>
          <w:color w:val="000000"/>
          <w:sz w:val="28"/>
        </w:rPr>
        <w:t>Табиғи монополияларды   </w:t>
      </w:r>
    </w:p>
    <w:p>
      <w:pPr>
        <w:spacing w:after="0"/>
        <w:ind w:left="0"/>
        <w:jc w:val="both"/>
      </w:pPr>
      <w:r>
        <w:rPr>
          <w:rFonts w:ascii="Times New Roman"/>
          <w:b w:val="false"/>
          <w:i w:val="false"/>
          <w:color w:val="000000"/>
          <w:sz w:val="28"/>
        </w:rPr>
        <w:t>реттеу агенттігі төрағасының</w:t>
      </w:r>
    </w:p>
    <w:p>
      <w:pPr>
        <w:spacing w:after="0"/>
        <w:ind w:left="0"/>
        <w:jc w:val="both"/>
      </w:pPr>
      <w:r>
        <w:rPr>
          <w:rFonts w:ascii="Times New Roman"/>
          <w:b w:val="false"/>
          <w:i w:val="false"/>
          <w:color w:val="000000"/>
          <w:sz w:val="28"/>
        </w:rPr>
        <w:t>міндетін атқарушының     </w:t>
      </w:r>
    </w:p>
    <w:p>
      <w:pPr>
        <w:spacing w:after="0"/>
        <w:ind w:left="0"/>
        <w:jc w:val="both"/>
      </w:pPr>
      <w:r>
        <w:rPr>
          <w:rFonts w:ascii="Times New Roman"/>
          <w:b w:val="false"/>
          <w:i w:val="false"/>
          <w:color w:val="000000"/>
          <w:sz w:val="28"/>
        </w:rPr>
        <w:t>2005 жылғы 26 тамыздағы  </w:t>
      </w:r>
    </w:p>
    <w:p>
      <w:pPr>
        <w:spacing w:after="0"/>
        <w:ind w:left="0"/>
        <w:jc w:val="both"/>
      </w:pPr>
      <w:r>
        <w:rPr>
          <w:rFonts w:ascii="Times New Roman"/>
          <w:b w:val="false"/>
          <w:i w:val="false"/>
          <w:color w:val="000000"/>
          <w:sz w:val="28"/>
        </w:rPr>
        <w:t>N 255-НҚ бұйрығымен     </w:t>
      </w:r>
    </w:p>
    <w:p>
      <w:pPr>
        <w:spacing w:after="0"/>
        <w:ind w:left="0"/>
        <w:jc w:val="both"/>
      </w:pPr>
      <w:r>
        <w:rPr>
          <w:rFonts w:ascii="Times New Roman"/>
          <w:b w:val="false"/>
          <w:i w:val="false"/>
          <w:color w:val="000000"/>
          <w:sz w:val="28"/>
        </w:rPr>
        <w:t>бекітілген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Почта байланысының жалпыға қол жетімді қызметтерін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көрсететін табиғи монополиялар субъектілерінің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қолданысқа енгізілген активтерінің реттелетін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базасына пайда ставкасын есептеу жөніндегі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нұсқаулық</w:t>
      </w:r>
    </w:p>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 Жалпы ережелер</w:t>
      </w:r>
    </w:p>
    <w:bookmarkEnd w:id="2"/>
    <w:bookmarkStart w:name="z4" w:id="3"/>
    <w:p>
      <w:pPr>
        <w:spacing w:after="0"/>
        <w:ind w:left="0"/>
        <w:jc w:val="both"/>
      </w:pPr>
      <w:r>
        <w:rPr>
          <w:rFonts w:ascii="Times New Roman"/>
          <w:b w:val="false"/>
          <w:i w:val="false"/>
          <w:color w:val="000000"/>
          <w:sz w:val="28"/>
        </w:rPr>
        <w:t xml:space="preserve">
      1. Почта байланысының жалпыға қол жетімді қызметтерін көрсететін табиғи монополиялар субъектілерінің қолданысқа енгізілген активтерінің реттелетін базасына пайда ставкасын есептеу жөніндегі осы нұсқаулық (бұдан әрі - Нұсқаулық)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өзге де нормативтік құқықтық актілерге сәйкес әзірленді. </w:t>
      </w:r>
    </w:p>
    <w:bookmarkEnd w:id="3"/>
    <w:bookmarkStart w:name="z5" w:id="4"/>
    <w:p>
      <w:pPr>
        <w:spacing w:after="0"/>
        <w:ind w:left="0"/>
        <w:jc w:val="both"/>
      </w:pPr>
      <w:r>
        <w:rPr>
          <w:rFonts w:ascii="Times New Roman"/>
          <w:b w:val="false"/>
          <w:i w:val="false"/>
          <w:color w:val="000000"/>
          <w:sz w:val="28"/>
        </w:rPr>
        <w:t xml:space="preserve">
      2. Нұсқаулық почта байланысының жалпыға қол жетімді қызметтеріне арналған тарифтердің (бағалардың, алымдар ставкаларының) құрамына кіретін қолданысқа енгізілген активтердің реттелетін базасына пайда ставкасын есептеуді нақтылайды. </w:t>
      </w:r>
    </w:p>
    <w:bookmarkEnd w:id="4"/>
    <w:bookmarkStart w:name="z6" w:id="5"/>
    <w:p>
      <w:pPr>
        <w:spacing w:after="0"/>
        <w:ind w:left="0"/>
        <w:jc w:val="both"/>
      </w:pPr>
      <w:r>
        <w:rPr>
          <w:rFonts w:ascii="Times New Roman"/>
          <w:b w:val="false"/>
          <w:i w:val="false"/>
          <w:color w:val="000000"/>
          <w:sz w:val="28"/>
        </w:rPr>
        <w:t xml:space="preserve">
      3. Нұсқаулықта қолданылатын негізгі ұғымдар: </w:t>
      </w:r>
    </w:p>
    <w:bookmarkEnd w:id="5"/>
    <w:p>
      <w:pPr>
        <w:spacing w:after="0"/>
        <w:ind w:left="0"/>
        <w:jc w:val="both"/>
      </w:pPr>
      <w:r>
        <w:rPr>
          <w:rFonts w:ascii="Times New Roman"/>
          <w:b w:val="false"/>
          <w:i w:val="false"/>
          <w:color w:val="000000"/>
          <w:sz w:val="28"/>
        </w:rPr>
        <w:t xml:space="preserve">
      құзыретті орган - байланыс саласында мемлекеттік саясатты іске асыруға уәкілетті орталық мемлекеттік орган; </w:t>
      </w:r>
    </w:p>
    <w:p>
      <w:pPr>
        <w:spacing w:after="0"/>
        <w:ind w:left="0"/>
        <w:jc w:val="both"/>
      </w:pPr>
      <w:r>
        <w:rPr>
          <w:rFonts w:ascii="Times New Roman"/>
          <w:b w:val="false"/>
          <w:i w:val="false"/>
          <w:color w:val="000000"/>
          <w:sz w:val="28"/>
        </w:rPr>
        <w:t xml:space="preserve">
      қолданысқа енгізілген активтердің реттелетін базасы (бұдан әрі - ҚАРБ) - табиғи монополия субъектісінің меншігінде немесе өзге заңды негіздерде бар және почта байланысының реттеліп көрсетілетін қызметтерін өндіру және (немесе) ұсыну кезінде пайдаланылатын активтердің құны; </w:t>
      </w:r>
    </w:p>
    <w:p>
      <w:pPr>
        <w:spacing w:after="0"/>
        <w:ind w:left="0"/>
        <w:jc w:val="both"/>
      </w:pPr>
      <w:r>
        <w:rPr>
          <w:rFonts w:ascii="Times New Roman"/>
          <w:b w:val="false"/>
          <w:i w:val="false"/>
          <w:color w:val="000000"/>
          <w:sz w:val="28"/>
        </w:rPr>
        <w:t xml:space="preserve">
      меншікті капитал - почта байланысының жалпыға қол жетімді қызметтерін көрсететін табиғи монополия субъектісінің қатысушыларына немесе акционерлеріне тиесілі, жинақталып бөлінбеген пайда мен резервтік капиталды, қосымша төленген және қосымша төленбеген капиталды қамтитын капитал; </w:t>
      </w:r>
    </w:p>
    <w:p>
      <w:pPr>
        <w:spacing w:after="0"/>
        <w:ind w:left="0"/>
        <w:jc w:val="both"/>
      </w:pPr>
      <w:r>
        <w:rPr>
          <w:rFonts w:ascii="Times New Roman"/>
          <w:b w:val="false"/>
          <w:i w:val="false"/>
          <w:color w:val="000000"/>
          <w:sz w:val="28"/>
        </w:rPr>
        <w:t xml:space="preserve">
      ҚАРБ-ға пайда ставкасы - почта байланысының жалпыға қол жетімді қызметтерін көрсететін табиғи монополия субъектісі капиталының құнына сәйкес келетін операциялық пайданың нормасы; </w:t>
      </w:r>
    </w:p>
    <w:p>
      <w:pPr>
        <w:spacing w:after="0"/>
        <w:ind w:left="0"/>
        <w:jc w:val="both"/>
      </w:pPr>
      <w:r>
        <w:rPr>
          <w:rFonts w:ascii="Times New Roman"/>
          <w:b w:val="false"/>
          <w:i w:val="false"/>
          <w:color w:val="000000"/>
          <w:sz w:val="28"/>
        </w:rPr>
        <w:t xml:space="preserve">
      капиталдың құны - заемдық және меншікті қаражаттарға сыйақы ставкасын сипаттайтын, табиғи монополия субъектісінің салаларына жатқызылған қызметті жүзеге асырумен байланысты инвестициялық және өзге тәуекелдерді көрсететін шама; </w:t>
      </w:r>
    </w:p>
    <w:p>
      <w:pPr>
        <w:spacing w:after="0"/>
        <w:ind w:left="0"/>
        <w:jc w:val="both"/>
      </w:pPr>
      <w:r>
        <w:rPr>
          <w:rFonts w:ascii="Times New Roman"/>
          <w:b w:val="false"/>
          <w:i w:val="false"/>
          <w:color w:val="000000"/>
          <w:sz w:val="28"/>
        </w:rPr>
        <w:t xml:space="preserve">
      уәкілетті орган - табиғи монополиялар салаларында қызметті бақылау мен реттеуді жүзеге асыратын орталық мемлекеттік орган немесе белгіленген құзырет шегінде облыстық (республикалық маңызы бар қаланың, астананың) атқарушы орган. </w:t>
      </w:r>
    </w:p>
    <w:p>
      <w:pPr>
        <w:spacing w:after="0"/>
        <w:ind w:left="0"/>
        <w:jc w:val="both"/>
      </w:pPr>
      <w:r>
        <w:rPr>
          <w:rFonts w:ascii="Times New Roman"/>
          <w:b w:val="false"/>
          <w:i w:val="false"/>
          <w:color w:val="000000"/>
          <w:sz w:val="28"/>
        </w:rPr>
        <w:t xml:space="preserve">
      Осы Нұсқаулықта пайдаланылатын өзге ұғымдар мен терминдер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p>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2. ҚАРБ-ға пайда ставкасын есептеу</w:t>
      </w:r>
    </w:p>
    <w:bookmarkEnd w:id="6"/>
    <w:bookmarkStart w:name="z8" w:id="7"/>
    <w:p>
      <w:pPr>
        <w:spacing w:after="0"/>
        <w:ind w:left="0"/>
        <w:jc w:val="both"/>
      </w:pPr>
      <w:r>
        <w:rPr>
          <w:rFonts w:ascii="Times New Roman"/>
          <w:b w:val="false"/>
          <w:i w:val="false"/>
          <w:color w:val="000000"/>
          <w:sz w:val="28"/>
        </w:rPr>
        <w:t xml:space="preserve">
      4. Почта байланысының жалпыға қол жетімді қызметтерін көрсететін табиғи монополия субъектісінің ҚАРБ-ға пайда ставкасы капиталдың орташа өлшенген құнының әдісімен айқындалады: </w:t>
      </w:r>
    </w:p>
    <w:bookmarkEnd w:id="7"/>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e </w:t>
      </w:r>
      <w:r>
        <w:rPr>
          <w:rFonts w:ascii="Times New Roman"/>
          <w:b w:val="false"/>
          <w:i w:val="false"/>
          <w:color w:val="000000"/>
          <w:sz w:val="28"/>
        </w:rPr>
        <w:t xml:space="preserve">* W </w:t>
      </w:r>
      <w:r>
        <w:rPr>
          <w:rFonts w:ascii="Times New Roman"/>
          <w:b w:val="false"/>
          <w:i w:val="false"/>
          <w:color w:val="000000"/>
          <w:vertAlign w:val="subscript"/>
        </w:rPr>
        <w:t xml:space="preserve">e </w:t>
      </w:r>
      <w:r>
        <w:rPr>
          <w:rFonts w:ascii="Times New Roman"/>
          <w:b w:val="false"/>
          <w:i w:val="false"/>
          <w:color w:val="000000"/>
          <w:sz w:val="28"/>
        </w:rPr>
        <w:t xml:space="preserve">+ r </w:t>
      </w:r>
      <w:r>
        <w:rPr>
          <w:rFonts w:ascii="Times New Roman"/>
          <w:b w:val="false"/>
          <w:i w:val="false"/>
          <w:color w:val="000000"/>
          <w:vertAlign w:val="subscript"/>
        </w:rPr>
        <w:t xml:space="preserve">d  </w:t>
      </w:r>
      <w:r>
        <w:rPr>
          <w:rFonts w:ascii="Times New Roman"/>
          <w:b w:val="false"/>
          <w:i w:val="false"/>
          <w:color w:val="000000"/>
          <w:sz w:val="28"/>
        </w:rPr>
        <w:t xml:space="preserve">* W </w:t>
      </w:r>
      <w:r>
        <w:rPr>
          <w:rFonts w:ascii="Times New Roman"/>
          <w:b w:val="false"/>
          <w:i w:val="false"/>
          <w:color w:val="000000"/>
          <w:vertAlign w:val="subscript"/>
        </w:rPr>
        <w:t xml:space="preserve">d </w:t>
      </w:r>
    </w:p>
    <w:p>
      <w:pPr>
        <w:spacing w:after="0"/>
        <w:ind w:left="0"/>
        <w:jc w:val="both"/>
      </w:pPr>
      <w:r>
        <w:rPr>
          <w:rFonts w:ascii="Times New Roman"/>
          <w:b w:val="false"/>
          <w:i w:val="false"/>
          <w:color w:val="000000"/>
          <w:sz w:val="28"/>
        </w:rPr>
        <w:t xml:space="preserve">
                        d = ----------------, мұндағы: </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 xml:space="preserve">e  </w:t>
      </w:r>
      <w:r>
        <w:rPr>
          <w:rFonts w:ascii="Times New Roman"/>
          <w:b w:val="false"/>
          <w:i w:val="false"/>
          <w:color w:val="000000"/>
          <w:sz w:val="28"/>
        </w:rPr>
        <w:t xml:space="preserve">+ W </w:t>
      </w:r>
      <w:r>
        <w:rPr>
          <w:rFonts w:ascii="Times New Roman"/>
          <w:b w:val="false"/>
          <w:i w:val="false"/>
          <w:color w:val="000000"/>
          <w:vertAlign w:val="subscript"/>
        </w:rPr>
        <w:t xml:space="preserve">d </w:t>
      </w:r>
    </w:p>
    <w:p>
      <w:pPr>
        <w:spacing w:after="0"/>
        <w:ind w:left="0"/>
        <w:jc w:val="both"/>
      </w:pPr>
      <w:r>
        <w:rPr>
          <w:rFonts w:ascii="Times New Roman"/>
          <w:b w:val="false"/>
          <w:i w:val="false"/>
          <w:color w:val="000000"/>
          <w:sz w:val="28"/>
        </w:rPr>
        <w:t xml:space="preserve">
      d - пайда ставкасы; </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 xml:space="preserve">e </w:t>
      </w:r>
      <w:r>
        <w:rPr>
          <w:rFonts w:ascii="Times New Roman"/>
          <w:b w:val="false"/>
          <w:i w:val="false"/>
          <w:color w:val="000000"/>
          <w:sz w:val="28"/>
        </w:rPr>
        <w:t xml:space="preserve">- меншікті капитал, теңге; </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 xml:space="preserve">d </w:t>
      </w:r>
      <w:r>
        <w:rPr>
          <w:rFonts w:ascii="Times New Roman"/>
          <w:b w:val="false"/>
          <w:i w:val="false"/>
          <w:color w:val="000000"/>
          <w:sz w:val="28"/>
        </w:rPr>
        <w:t xml:space="preserve">- заемдық капитал, теңге;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e </w:t>
      </w:r>
      <w:r>
        <w:rPr>
          <w:rFonts w:ascii="Times New Roman"/>
          <w:b w:val="false"/>
          <w:i w:val="false"/>
          <w:color w:val="000000"/>
          <w:sz w:val="28"/>
        </w:rPr>
        <w:t xml:space="preserve">- меншікті капиталдың құны;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d </w:t>
      </w:r>
      <w:r>
        <w:rPr>
          <w:rFonts w:ascii="Times New Roman"/>
          <w:b w:val="false"/>
          <w:i w:val="false"/>
          <w:color w:val="000000"/>
          <w:sz w:val="28"/>
        </w:rPr>
        <w:t xml:space="preserve">- заемдық капиталдың құны. </w:t>
      </w:r>
    </w:p>
    <w:bookmarkStart w:name="z9" w:id="8"/>
    <w:p>
      <w:pPr>
        <w:spacing w:after="0"/>
        <w:ind w:left="0"/>
        <w:jc w:val="both"/>
      </w:pPr>
      <w:r>
        <w:rPr>
          <w:rFonts w:ascii="Times New Roman"/>
          <w:b w:val="false"/>
          <w:i w:val="false"/>
          <w:color w:val="000000"/>
          <w:sz w:val="28"/>
        </w:rPr>
        <w:t xml:space="preserve">
      5. Почта байланысының жалпыға қол жетімді қызметтерін көрсететін табиғи монополия субъектісінің меншікті капиталының құны қызметтің осы түріндегі тәуекелдер үшін сыйақыларды жиынтықтай отырып, мына формула бойынша айқындалады: </w:t>
      </w:r>
    </w:p>
    <w:bookmarkEnd w:id="8"/>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e  </w:t>
      </w:r>
      <w:r>
        <w:rPr>
          <w:rFonts w:ascii="Times New Roman"/>
          <w:b w:val="false"/>
          <w:i w:val="false"/>
          <w:color w:val="000000"/>
          <w:sz w:val="28"/>
        </w:rPr>
        <w:t xml:space="preserve">= r </w:t>
      </w:r>
      <w:r>
        <w:rPr>
          <w:rFonts w:ascii="Times New Roman"/>
          <w:b w:val="false"/>
          <w:i w:val="false"/>
          <w:color w:val="000000"/>
          <w:vertAlign w:val="subscript"/>
        </w:rPr>
        <w:t xml:space="preserve">f  </w:t>
      </w:r>
      <w:r>
        <w:rPr>
          <w:rFonts w:ascii="Times New Roman"/>
          <w:b w:val="false"/>
          <w:i w:val="false"/>
          <w:color w:val="000000"/>
          <w:sz w:val="28"/>
        </w:rPr>
        <w:t xml:space="preserve">+ r </w:t>
      </w:r>
      <w:r>
        <w:rPr>
          <w:rFonts w:ascii="Times New Roman"/>
          <w:b w:val="false"/>
          <w:i w:val="false"/>
          <w:color w:val="000000"/>
          <w:vertAlign w:val="subscript"/>
        </w:rPr>
        <w:t xml:space="preserve">s  </w:t>
      </w: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f  </w:t>
      </w:r>
      <w:r>
        <w:rPr>
          <w:rFonts w:ascii="Times New Roman"/>
          <w:b w:val="false"/>
          <w:i w:val="false"/>
          <w:color w:val="000000"/>
          <w:sz w:val="28"/>
        </w:rPr>
        <w:t xml:space="preserve">- тәуекелсіз ставка;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s </w:t>
      </w:r>
      <w:r>
        <w:rPr>
          <w:rFonts w:ascii="Times New Roman"/>
          <w:b w:val="false"/>
          <w:i w:val="false"/>
          <w:color w:val="000000"/>
          <w:sz w:val="28"/>
        </w:rPr>
        <w:t xml:space="preserve">- почта байланысының саласы үшін тән тәуекелге арналған сыйлықақы. </w:t>
      </w:r>
    </w:p>
    <w:bookmarkStart w:name="z10" w:id="9"/>
    <w:p>
      <w:pPr>
        <w:spacing w:after="0"/>
        <w:ind w:left="0"/>
        <w:jc w:val="both"/>
      </w:pPr>
      <w:r>
        <w:rPr>
          <w:rFonts w:ascii="Times New Roman"/>
          <w:b w:val="false"/>
          <w:i w:val="false"/>
          <w:color w:val="000000"/>
          <w:sz w:val="28"/>
        </w:rPr>
        <w:t xml:space="preserve">
      6. Тәуекелсіз ставка Қазақстан Республикасының еурооблигациясының немесе тарифті бекітуге өтінім берген күніне немесе уәкілетті органның бастамасы бойынша тарифті бекіту туралы шешім қабылдаған күніне Қазақстан Республикасы Ұлттық Банкі деректерінің негізінде айқындалатын Қазақстан Республикасының рейтингісіне ұқсас кредиттік рейтингісі бар елдер шығарған айналымының сол мерзімдегі облигациялардың ағымдағы табыстылығына тең қабылданады. </w:t>
      </w:r>
    </w:p>
    <w:bookmarkEnd w:id="9"/>
    <w:bookmarkStart w:name="z11" w:id="10"/>
    <w:p>
      <w:pPr>
        <w:spacing w:after="0"/>
        <w:ind w:left="0"/>
        <w:jc w:val="both"/>
      </w:pPr>
      <w:r>
        <w:rPr>
          <w:rFonts w:ascii="Times New Roman"/>
          <w:b w:val="false"/>
          <w:i w:val="false"/>
          <w:color w:val="000000"/>
          <w:sz w:val="28"/>
        </w:rPr>
        <w:t xml:space="preserve">
      7. Почта байланысының саласы үшін тән почта байланысының жалпыға қол жетімді қызметтерін көрсетуден табыстар ысыраптарының мүмкіндігімен байланысты тәуекелдердің негізгі факторлары: </w:t>
      </w:r>
    </w:p>
    <w:bookmarkEnd w:id="10"/>
    <w:p>
      <w:pPr>
        <w:spacing w:after="0"/>
        <w:ind w:left="0"/>
        <w:jc w:val="both"/>
      </w:pPr>
      <w:r>
        <w:rPr>
          <w:rFonts w:ascii="Times New Roman"/>
          <w:b w:val="false"/>
          <w:i w:val="false"/>
          <w:color w:val="000000"/>
          <w:sz w:val="28"/>
        </w:rPr>
        <w:t xml:space="preserve">
      1) почта байланысы саласын дамыту перспективалары; </w:t>
      </w:r>
    </w:p>
    <w:p>
      <w:pPr>
        <w:spacing w:after="0"/>
        <w:ind w:left="0"/>
        <w:jc w:val="both"/>
      </w:pPr>
      <w:r>
        <w:rPr>
          <w:rFonts w:ascii="Times New Roman"/>
          <w:b w:val="false"/>
          <w:i w:val="false"/>
          <w:color w:val="000000"/>
          <w:sz w:val="28"/>
        </w:rPr>
        <w:t xml:space="preserve">
      2) қолданысқа енгізілген активтердің жай-күйі; </w:t>
      </w:r>
    </w:p>
    <w:p>
      <w:pPr>
        <w:spacing w:after="0"/>
        <w:ind w:left="0"/>
        <w:jc w:val="both"/>
      </w:pPr>
      <w:r>
        <w:rPr>
          <w:rFonts w:ascii="Times New Roman"/>
          <w:b w:val="false"/>
          <w:i w:val="false"/>
          <w:color w:val="000000"/>
          <w:sz w:val="28"/>
        </w:rPr>
        <w:t xml:space="preserve">
      3) магистральдық темір жол желілерінің қызметтеріне арналған тарифтердің өзгеруі болып табылады. </w:t>
      </w:r>
    </w:p>
    <w:bookmarkStart w:name="z12" w:id="11"/>
    <w:p>
      <w:pPr>
        <w:spacing w:after="0"/>
        <w:ind w:left="0"/>
        <w:jc w:val="both"/>
      </w:pPr>
      <w:r>
        <w:rPr>
          <w:rFonts w:ascii="Times New Roman"/>
          <w:b w:val="false"/>
          <w:i w:val="false"/>
          <w:color w:val="000000"/>
          <w:sz w:val="28"/>
        </w:rPr>
        <w:t xml:space="preserve">
      8. Почта байланысының саласына тән тәуекелдерді бағалау, тәуекелдердің қорытынды деңгейін және тәуекелдердің қорытынды деңгейі үшін сыйлықтардың мөлшерін айқындауды Нұсқаулыққа қосымшадағы алгоритмге сай құзыретті орган немесе тәуелсіз сарапшы жүзеге асырады. </w:t>
      </w:r>
    </w:p>
    <w:bookmarkEnd w:id="11"/>
    <w:p>
      <w:pPr>
        <w:spacing w:after="0"/>
        <w:ind w:left="0"/>
        <w:jc w:val="both"/>
      </w:pPr>
      <w:r>
        <w:rPr>
          <w:rFonts w:ascii="Times New Roman"/>
          <w:b w:val="false"/>
          <w:i w:val="false"/>
          <w:color w:val="000000"/>
          <w:sz w:val="28"/>
        </w:rPr>
        <w:t xml:space="preserve">
      Тәуекелдердің қорытынды деңгейі үшін сыйлықтардың мөлшері туралы түпкілікті шешімді құзыретті орган және/немесе тәуелсіз сарапшы қорытындысының негізінде уәкілетті орган қабылдайды. </w:t>
      </w:r>
    </w:p>
    <w:bookmarkStart w:name="z13" w:id="12"/>
    <w:p>
      <w:pPr>
        <w:spacing w:after="0"/>
        <w:ind w:left="0"/>
        <w:jc w:val="both"/>
      </w:pPr>
      <w:r>
        <w:rPr>
          <w:rFonts w:ascii="Times New Roman"/>
          <w:b w:val="false"/>
          <w:i w:val="false"/>
          <w:color w:val="000000"/>
          <w:sz w:val="28"/>
        </w:rPr>
        <w:t xml:space="preserve">
      9. Заемдық құралдардың құнын бағалау алдын ала элементтік бойынша және орташа өлшенген шама түрінде кейінгі қорытынды бағалау әдісімен мына формула бойынша жүргізіледі: </w:t>
      </w:r>
    </w:p>
    <w:bookmarkEnd w:id="12"/>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d  </w:t>
      </w:r>
      <w:r>
        <w:rPr>
          <w:rFonts w:ascii="Times New Roman"/>
          <w:b w:val="false"/>
          <w:i w:val="false"/>
          <w:color w:val="000000"/>
          <w:sz w:val="28"/>
        </w:rPr>
        <w:t xml:space="preserve">= r </w:t>
      </w:r>
      <w:r>
        <w:rPr>
          <w:rFonts w:ascii="Times New Roman"/>
          <w:b w:val="false"/>
          <w:i w:val="false"/>
          <w:color w:val="000000"/>
          <w:vertAlign w:val="subscript"/>
        </w:rPr>
        <w:t xml:space="preserve">dk  </w:t>
      </w:r>
      <w:r>
        <w:rPr>
          <w:rFonts w:ascii="Times New Roman"/>
          <w:b w:val="false"/>
          <w:i w:val="false"/>
          <w:color w:val="000000"/>
          <w:sz w:val="28"/>
        </w:rPr>
        <w:t xml:space="preserve">* W </w:t>
      </w:r>
      <w:r>
        <w:rPr>
          <w:rFonts w:ascii="Times New Roman"/>
          <w:b w:val="false"/>
          <w:i w:val="false"/>
          <w:color w:val="000000"/>
          <w:vertAlign w:val="subscript"/>
        </w:rPr>
        <w:t xml:space="preserve">dk  </w:t>
      </w:r>
      <w:r>
        <w:rPr>
          <w:rFonts w:ascii="Times New Roman"/>
          <w:b w:val="false"/>
          <w:i w:val="false"/>
          <w:color w:val="000000"/>
          <w:sz w:val="28"/>
        </w:rPr>
        <w:t xml:space="preserve">+ r </w:t>
      </w:r>
      <w:r>
        <w:rPr>
          <w:rFonts w:ascii="Times New Roman"/>
          <w:b w:val="false"/>
          <w:i w:val="false"/>
          <w:color w:val="000000"/>
          <w:vertAlign w:val="subscript"/>
        </w:rPr>
        <w:t xml:space="preserve">do  </w:t>
      </w:r>
      <w:r>
        <w:rPr>
          <w:rFonts w:ascii="Times New Roman"/>
          <w:b w:val="false"/>
          <w:i w:val="false"/>
          <w:color w:val="000000"/>
          <w:sz w:val="28"/>
        </w:rPr>
        <w:t xml:space="preserve">* (1 - W </w:t>
      </w:r>
      <w:r>
        <w:rPr>
          <w:rFonts w:ascii="Times New Roman"/>
          <w:b w:val="false"/>
          <w:i w:val="false"/>
          <w:color w:val="000000"/>
          <w:vertAlign w:val="subscript"/>
        </w:rPr>
        <w:t xml:space="preserve">dk </w:t>
      </w: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dk  </w:t>
      </w:r>
      <w:r>
        <w:rPr>
          <w:rFonts w:ascii="Times New Roman"/>
          <w:b w:val="false"/>
          <w:i w:val="false"/>
          <w:color w:val="000000"/>
          <w:sz w:val="28"/>
        </w:rPr>
        <w:t xml:space="preserve">- соңғы есепті кезеңнің аяғындағы банктік және өзге кредиттердің құны, %;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do  </w:t>
      </w:r>
      <w:r>
        <w:rPr>
          <w:rFonts w:ascii="Times New Roman"/>
          <w:b w:val="false"/>
          <w:i w:val="false"/>
          <w:color w:val="000000"/>
          <w:sz w:val="28"/>
        </w:rPr>
        <w:t xml:space="preserve">- купон облигациясы немесе облигацияның атаулы пайыздық ставкасы бойынша төленген шама, %; </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 xml:space="preserve">dk  </w:t>
      </w:r>
      <w:r>
        <w:rPr>
          <w:rFonts w:ascii="Times New Roman"/>
          <w:b w:val="false"/>
          <w:i w:val="false"/>
          <w:color w:val="000000"/>
          <w:sz w:val="28"/>
        </w:rPr>
        <w:t xml:space="preserve">- почта байланысының жалпыға қол жетімді қызметтерін көрсететін табиғи монополия субъектісінің заемдық капиталындағы есепті кезең аяғындағы айналым қаражаттарын толықтыруға арналған кредиттерді қоспағанда, банктік және өзге кредиттердің үлес салмағы. </w:t>
      </w:r>
    </w:p>
    <w:bookmarkStart w:name="z14" w:id="13"/>
    <w:p>
      <w:pPr>
        <w:spacing w:after="0"/>
        <w:ind w:left="0"/>
        <w:jc w:val="both"/>
      </w:pPr>
      <w:r>
        <w:rPr>
          <w:rFonts w:ascii="Times New Roman"/>
          <w:b w:val="false"/>
          <w:i w:val="false"/>
          <w:color w:val="000000"/>
          <w:sz w:val="28"/>
        </w:rPr>
        <w:t xml:space="preserve">
      10. Банк кредиттерінің құны кредиттің пайыздық ставкасына тең немесе бірнеше кредиттер тартқан жағдайда, тартылған және есепті кезең аяғында почта байланысының жалпыға қол жетімді қызметтерін көрсететін табиғи монополия субъектісінің теңгерімінде бар осы кредиттердің орташа өлшенген құнына тең және мына формула бойынша айқындалады: </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543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54300" cy="812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мұндағы: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 xml:space="preserve">і  </w:t>
      </w:r>
      <w:r>
        <w:rPr>
          <w:rFonts w:ascii="Times New Roman"/>
          <w:b w:val="false"/>
          <w:i w:val="false"/>
          <w:color w:val="000000"/>
          <w:sz w:val="28"/>
        </w:rPr>
        <w:t xml:space="preserve">- і кредиті бойынша кредиторға төленетін пайыз;  </w:t>
      </w:r>
    </w:p>
    <w:p>
      <w:pPr>
        <w:spacing w:after="0"/>
        <w:ind w:left="0"/>
        <w:jc w:val="both"/>
      </w:pPr>
      <w:r>
        <w:rPr>
          <w:rFonts w:ascii="Times New Roman"/>
          <w:b w:val="false"/>
          <w:i w:val="false"/>
          <w:color w:val="000000"/>
          <w:sz w:val="28"/>
        </w:rPr>
        <w:t xml:space="preserve">
      H -  пайдаға салынған салық ставкасы;  </w:t>
      </w:r>
    </w:p>
    <w:p>
      <w:pPr>
        <w:spacing w:after="0"/>
        <w:ind w:left="0"/>
        <w:jc w:val="both"/>
      </w:pPr>
      <w:r>
        <w:rPr>
          <w:rFonts w:ascii="Times New Roman"/>
          <w:b w:val="false"/>
          <w:i w:val="false"/>
          <w:color w:val="000000"/>
          <w:sz w:val="28"/>
        </w:rPr>
        <w:t xml:space="preserve">
      n -  кредиттердің саны;  </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 xml:space="preserve">i </w:t>
      </w:r>
      <w:r>
        <w:rPr>
          <w:rFonts w:ascii="Times New Roman"/>
          <w:b w:val="false"/>
          <w:i w:val="false"/>
          <w:color w:val="000000"/>
          <w:sz w:val="28"/>
        </w:rPr>
        <w:t xml:space="preserve">-  i кредитінің кредиттердің жалпы сомасындағы үлесі. </w:t>
      </w:r>
    </w:p>
    <w:p>
      <w:pPr>
        <w:spacing w:after="0"/>
        <w:ind w:left="0"/>
        <w:jc w:val="both"/>
      </w:pPr>
      <w:r>
        <w:rPr>
          <w:rFonts w:ascii="Times New Roman"/>
          <w:b w:val="false"/>
          <w:i w:val="false"/>
          <w:color w:val="000000"/>
          <w:sz w:val="28"/>
        </w:rPr>
        <w:t xml:space="preserve">
      11. Купон облигациясы бойынша төленетін шама немесе оның атаулы құнына пайыздармен көрсетілетін облигацияның атаулы пайыздық ставкасы мынадай формула бойынша анықталады: </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 xml:space="preserve">H  </w:t>
      </w:r>
      <w:r>
        <w:rPr>
          <w:rFonts w:ascii="Times New Roman"/>
          <w:b w:val="false"/>
          <w:i w:val="false"/>
          <w:color w:val="000000"/>
          <w:sz w:val="28"/>
        </w:rPr>
        <w:t xml:space="preserve">- C </w:t>
      </w:r>
      <w:r>
        <w:rPr>
          <w:rFonts w:ascii="Times New Roman"/>
          <w:b w:val="false"/>
          <w:i w:val="false"/>
          <w:color w:val="000000"/>
          <w:vertAlign w:val="subscript"/>
        </w:rPr>
        <w:t xml:space="preserve">p </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 xml:space="preserve">H  </w:t>
      </w:r>
      <w:r>
        <w:rPr>
          <w:rFonts w:ascii="Times New Roman"/>
          <w:b w:val="false"/>
          <w:i w:val="false"/>
          <w:color w:val="000000"/>
          <w:sz w:val="28"/>
        </w:rPr>
        <w:t xml:space="preserve">* p </w:t>
      </w:r>
      <w:r>
        <w:rPr>
          <w:rFonts w:ascii="Times New Roman"/>
          <w:b w:val="false"/>
          <w:i w:val="false"/>
          <w:color w:val="000000"/>
          <w:vertAlign w:val="subscript"/>
        </w:rPr>
        <w:t xml:space="preserve">2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t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do  </w:t>
      </w:r>
      <w:r>
        <w:rPr>
          <w:rFonts w:ascii="Times New Roman"/>
          <w:b w:val="false"/>
          <w:i w:val="false"/>
          <w:color w:val="000000"/>
          <w:sz w:val="28"/>
        </w:rPr>
        <w:t xml:space="preserve">= (-------------------)*(1-H), мұндағы: </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 xml:space="preserve">H  </w:t>
      </w:r>
      <w:r>
        <w:rPr>
          <w:rFonts w:ascii="Times New Roman"/>
          <w:b w:val="false"/>
          <w:i w:val="false"/>
          <w:color w:val="000000"/>
          <w:sz w:val="28"/>
        </w:rPr>
        <w:t xml:space="preserve">+ C </w:t>
      </w:r>
      <w:r>
        <w:rPr>
          <w:rFonts w:ascii="Times New Roman"/>
          <w:b w:val="false"/>
          <w:i w:val="false"/>
          <w:color w:val="000000"/>
          <w:vertAlign w:val="subscript"/>
        </w:rPr>
        <w:t xml:space="preserve">p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 xml:space="preserve">2  </w:t>
      </w:r>
      <w:r>
        <w:rPr>
          <w:rFonts w:ascii="Times New Roman"/>
          <w:b w:val="false"/>
          <w:i w:val="false"/>
          <w:color w:val="000000"/>
          <w:sz w:val="28"/>
        </w:rPr>
        <w:t xml:space="preserve">- дисконт ставкасы; </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 xml:space="preserve">H  </w:t>
      </w:r>
      <w:r>
        <w:rPr>
          <w:rFonts w:ascii="Times New Roman"/>
          <w:b w:val="false"/>
          <w:i w:val="false"/>
          <w:color w:val="000000"/>
          <w:sz w:val="28"/>
        </w:rPr>
        <w:t xml:space="preserve">- облигациялардың атаулы құны; </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 xml:space="preserve">p  </w:t>
      </w:r>
      <w:r>
        <w:rPr>
          <w:rFonts w:ascii="Times New Roman"/>
          <w:b w:val="false"/>
          <w:i w:val="false"/>
          <w:color w:val="000000"/>
          <w:sz w:val="28"/>
        </w:rPr>
        <w:t xml:space="preserve">- облигацияларды өткізу бағасы;  </w:t>
      </w:r>
    </w:p>
    <w:p>
      <w:pPr>
        <w:spacing w:after="0"/>
        <w:ind w:left="0"/>
        <w:jc w:val="both"/>
      </w:pPr>
      <w:r>
        <w:rPr>
          <w:rFonts w:ascii="Times New Roman"/>
          <w:b w:val="false"/>
          <w:i w:val="false"/>
          <w:color w:val="000000"/>
          <w:sz w:val="28"/>
        </w:rPr>
        <w:t xml:space="preserve">
      t - заем мерзімі (жыл саны). </w:t>
      </w:r>
    </w:p>
    <w:p>
      <w:pPr>
        <w:spacing w:after="0"/>
        <w:ind w:left="0"/>
        <w:jc w:val="both"/>
      </w:pPr>
      <w:bookmarkStart w:name="z15" w:id="14"/>
      <w:r>
        <w:rPr>
          <w:rFonts w:ascii="Times New Roman"/>
          <w:b w:val="false"/>
          <w:i w:val="false"/>
          <w:color w:val="000000"/>
          <w:sz w:val="28"/>
        </w:rPr>
        <w:t>
        Почта байланысының жалпыға </w:t>
      </w:r>
    </w:p>
    <w:bookmarkEnd w:id="14"/>
    <w:p>
      <w:pPr>
        <w:spacing w:after="0"/>
        <w:ind w:left="0"/>
        <w:jc w:val="both"/>
      </w:pPr>
      <w:r>
        <w:rPr>
          <w:rFonts w:ascii="Times New Roman"/>
          <w:b w:val="false"/>
          <w:i w:val="false"/>
          <w:color w:val="000000"/>
          <w:sz w:val="28"/>
        </w:rPr>
        <w:t>қол жетімді қызметтерін       </w:t>
      </w:r>
    </w:p>
    <w:p>
      <w:pPr>
        <w:spacing w:after="0"/>
        <w:ind w:left="0"/>
        <w:jc w:val="both"/>
      </w:pPr>
      <w:r>
        <w:rPr>
          <w:rFonts w:ascii="Times New Roman"/>
          <w:b w:val="false"/>
          <w:i w:val="false"/>
          <w:color w:val="000000"/>
          <w:sz w:val="28"/>
        </w:rPr>
        <w:t>көрсететін табиғи монополиялар</w:t>
      </w:r>
    </w:p>
    <w:p>
      <w:pPr>
        <w:spacing w:after="0"/>
        <w:ind w:left="0"/>
        <w:jc w:val="both"/>
      </w:pPr>
      <w:r>
        <w:rPr>
          <w:rFonts w:ascii="Times New Roman"/>
          <w:b w:val="false"/>
          <w:i w:val="false"/>
          <w:color w:val="000000"/>
          <w:sz w:val="28"/>
        </w:rPr>
        <w:t>субъектілерінің қолданысқа    </w:t>
      </w:r>
    </w:p>
    <w:p>
      <w:pPr>
        <w:spacing w:after="0"/>
        <w:ind w:left="0"/>
        <w:jc w:val="both"/>
      </w:pPr>
      <w:r>
        <w:rPr>
          <w:rFonts w:ascii="Times New Roman"/>
          <w:b w:val="false"/>
          <w:i w:val="false"/>
          <w:color w:val="000000"/>
          <w:sz w:val="28"/>
        </w:rPr>
        <w:t>енгізілген активтерінің        </w:t>
      </w:r>
    </w:p>
    <w:p>
      <w:pPr>
        <w:spacing w:after="0"/>
        <w:ind w:left="0"/>
        <w:jc w:val="both"/>
      </w:pPr>
      <w:r>
        <w:rPr>
          <w:rFonts w:ascii="Times New Roman"/>
          <w:b w:val="false"/>
          <w:i w:val="false"/>
          <w:color w:val="000000"/>
          <w:sz w:val="28"/>
        </w:rPr>
        <w:t>реттелетін базасына пайда     </w:t>
      </w:r>
    </w:p>
    <w:p>
      <w:pPr>
        <w:spacing w:after="0"/>
        <w:ind w:left="0"/>
        <w:jc w:val="both"/>
      </w:pPr>
      <w:r>
        <w:rPr>
          <w:rFonts w:ascii="Times New Roman"/>
          <w:b w:val="false"/>
          <w:i w:val="false"/>
          <w:color w:val="000000"/>
          <w:sz w:val="28"/>
        </w:rPr>
        <w:t>ставкасын есептеу жөніндегі   </w:t>
      </w:r>
    </w:p>
    <w:p>
      <w:pPr>
        <w:spacing w:after="0"/>
        <w:ind w:left="0"/>
        <w:jc w:val="both"/>
      </w:pPr>
      <w:r>
        <w:rPr>
          <w:rFonts w:ascii="Times New Roman"/>
          <w:b w:val="false"/>
          <w:i w:val="false"/>
          <w:color w:val="000000"/>
          <w:sz w:val="28"/>
        </w:rPr>
        <w:t>нұсқаулыққа 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Почта байланысының саласы үшін тән тәуекелдердің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қорытынды деңгейін айқындау алгоритмі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 факторлары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Тәуекелді бағалау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Тәуекелдердің қорытынды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Почта байланысының саласын дамытудың перспективалары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Қолданысқа енгізілген активтердің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темір жол желілерінің қызметтеріне арналған тарифтердің өзгеруі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Тәуекелдің есептік деңгейі (орташа)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Телекоммуникацияның саласына тән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тәуекелдерді бағалау алгоритмі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 факторлары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Тәуекелді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Көріністер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Почта байланысы қызметінің саласын дамыту перспек- </w:t>
            </w:r>
          </w:p>
          <w:p>
            <w:pPr>
              <w:spacing w:after="20"/>
              <w:ind w:left="20"/>
              <w:jc w:val="both"/>
            </w:pPr>
            <w:r>
              <w:rPr>
                <w:rFonts w:ascii="Times New Roman"/>
                <w:b w:val="false"/>
                <w:i w:val="false"/>
                <w:color w:val="000000"/>
                <w:sz w:val="20"/>
              </w:rPr>
              <w:t xml:space="preserve">
тивалары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 дамытудың жақсы перспективалары, сұранысты көбейту, халықтың табыстарын өсіру, қызметтер көлемінің өсу мүмкіндігі, клиенттердің базасын кеңейту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өңірлік экономикалық өсудің перспективалары; елеулі түрде арттырмастан тұрақты сұраныс күтілуде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Құлдыраудың белгілі бір мүмкіндігінің болуы, қуаттардың жетіспеушілігі және қызметтердің көлемін арттыру перспективаларының нақты толық болмауы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Қолданысқа енгізілген активтердің жай-күйі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құралдардың 40 %-ға дейін тозуы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құралдардың 40 %-дан 70 %-ға дейін тозуы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құралдардың 70 %-дан астам тозуы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темір жол желілерінің қызметтеріне арналған тарифтердің өзгеруі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Тарифтердің 50 %-ға дейін өзгеруі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Тарифтердің 50 %-дан 100 %-ға дейін өзгеруі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Тарифтердің 100 %-дан астам өзгеруі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Тәуекелдердің қорытынды деңгейі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үшін сыйлықақылар диапазондары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тәуекелдерді бағалау диапозондары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Тәуекелдердің қорытынды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Сыйлықақылар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&lt;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&gt; </w:t>
            </w:r>
            <w:r>
              <w:rPr>
                <w:rFonts w:ascii="Times New Roman"/>
                <w:b w:val="false"/>
                <w:i w:val="false"/>
                <w:color w:val="000000"/>
                <w:sz w:val="20"/>
              </w:rPr>
              <w:t xml:space="preserve">1,5 және &lt;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Орташадан жоғары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&gt; </w:t>
            </w:r>
            <w:r>
              <w:rPr>
                <w:rFonts w:ascii="Times New Roman"/>
                <w:b w:val="false"/>
                <w:i w:val="false"/>
                <w:color w:val="000000"/>
                <w:sz w:val="20"/>
              </w:rPr>
              <w:t xml:space="preserve">2 және &lt;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&gt; </w:t>
            </w:r>
            <w:r>
              <w:rPr>
                <w:rFonts w:ascii="Times New Roman"/>
                <w:b w:val="false"/>
                <w:i w:val="false"/>
                <w:color w:val="000000"/>
                <w:sz w:val="20"/>
              </w:rPr>
              <w:t xml:space="preserve">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