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6273" w14:textId="0d76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 мен басқа да су жануарларын пайдаланушының рейтингтік бағасын анықтаудың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Балық шаруашылығы комитеті төрағасының 2005 жылғы 12 қыркүйектегі N 16-6/64п Бұйрығы. Қазақстан Республикасы Әділет министрлігінде 2005 жылғы 5 қазанда тіркелді. Тіркеу N 3874. Күші жойылды - ҚР Ауыл шаруашылығы министрлігі Балық шаруашылығы комитеті төрағасының 2006 жылғы 8 ақпандағы N 16-6/11п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Ауыл шаруашылығы министрлігі Балық шаруашылығы комитеті төрағасының 2006 жылғы 8 ақпандағы N 16-6/11п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Қазақстан Республикасы Үкіметінің 2005 жылғы 4 ақпандағы N 102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Балық шаруашылығы су тоғандарын (учаскелерін) бекітіп беру бойынша конкурс өткізу ережесі және конкурсқа қатысушыларға қойылатын біліктілік талаптарының 2 тарауының 18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Балық ресурстары мен басқа да су жануарларын пайдаланушының рейтингтік бағасын анықтаудың ережелері бекітілсін. </w:t>
      </w:r>
      <w:r>
        <w:br/>
      </w:r>
      <w:r>
        <w:rPr>
          <w:rFonts w:ascii="Times New Roman"/>
          <w:b w:val="false"/>
          <w:i w:val="false"/>
          <w:color w:val="000000"/>
          <w:sz w:val="28"/>
        </w:rPr>
        <w:t xml:space="preserve">
      2. "Балық пен басқа су жануарларын аулау лимиттері мен квоталарын бөлу үшін табиғат пайдаланушының рейтингтік бағасын анықтаудың Ережелерін бекіту туралы" Қазақстан Республикасының Ауыл шаруашылығы министрлігі Балық шаруашылығы комитеті Төрағасының 2003 жылғы 2 желтоқсандағы N 26-п  </w:t>
      </w:r>
      <w:r>
        <w:rPr>
          <w:rFonts w:ascii="Times New Roman"/>
          <w:b w:val="false"/>
          <w:i w:val="false"/>
          <w:color w:val="000000"/>
          <w:sz w:val="28"/>
        </w:rPr>
        <w:t xml:space="preserve">бұйрығының </w:t>
      </w:r>
      <w:r>
        <w:rPr>
          <w:rFonts w:ascii="Times New Roman"/>
          <w:b w:val="false"/>
          <w:i w:val="false"/>
          <w:color w:val="000000"/>
          <w:sz w:val="28"/>
        </w:rPr>
        <w:t xml:space="preserve"> (Нормативтік құқықтық актілерді мемлекеттік тіркеу тізілімінде N 2615 нөмірлі болып тіркелген, "Ресми газеттің" 2003 жылғы 27 желтоқсандағы N 52 (157) санында жарияланған) күші жойылды деп танылсын. </w:t>
      </w:r>
      <w:r>
        <w:br/>
      </w:r>
      <w:r>
        <w:rPr>
          <w:rFonts w:ascii="Times New Roman"/>
          <w:b w:val="false"/>
          <w:i w:val="false"/>
          <w:color w:val="000000"/>
          <w:sz w:val="28"/>
        </w:rPr>
        <w:t xml:space="preserve">
      3. Осы бұйрықтың орындалуын бақылау Қазақстан Республикасының Ауыл шаруашылығы министрлігі Балық шаруашылығы комитеті Төрағасының орынбасары Ю.Т.Ромашовқа жүктелсін. </w:t>
      </w:r>
      <w:r>
        <w:br/>
      </w:r>
      <w:r>
        <w:rPr>
          <w:rFonts w:ascii="Times New Roman"/>
          <w:b w:val="false"/>
          <w:i w:val="false"/>
          <w:color w:val="000000"/>
          <w:sz w:val="28"/>
        </w:rPr>
        <w:t xml:space="preserve">
      4. Осы бұйрық ол ресми жарияланған күннен кейін он күнтізбелік күн өткен соң қолданысқа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Балық шаруашылығы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2005 жылғы 12 қыркүйектегі   </w:t>
      </w:r>
      <w:r>
        <w:br/>
      </w:r>
      <w:r>
        <w:rPr>
          <w:rFonts w:ascii="Times New Roman"/>
          <w:b w:val="false"/>
          <w:i w:val="false"/>
          <w:color w:val="000000"/>
          <w:sz w:val="28"/>
        </w:rPr>
        <w:t xml:space="preserve">
N 16-6/64п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80"/>
          <w:sz w:val="28"/>
        </w:rPr>
        <w:t xml:space="preserve">Балық ресурстары мен басқа да су жануарларын </w:t>
      </w:r>
      <w:r>
        <w:br/>
      </w:r>
      <w:r>
        <w:rPr>
          <w:rFonts w:ascii="Times New Roman"/>
          <w:b w:val="false"/>
          <w:i w:val="false"/>
          <w:color w:val="000000"/>
          <w:sz w:val="28"/>
        </w:rPr>
        <w:t>
</w:t>
      </w:r>
      <w:r>
        <w:rPr>
          <w:rFonts w:ascii="Times New Roman"/>
          <w:b/>
          <w:i w:val="false"/>
          <w:color w:val="000080"/>
          <w:sz w:val="28"/>
        </w:rPr>
        <w:t xml:space="preserve">пайдаланушының рейтингтік бағасын анықтаудың </w:t>
      </w:r>
      <w:r>
        <w:br/>
      </w:r>
      <w:r>
        <w:rPr>
          <w:rFonts w:ascii="Times New Roman"/>
          <w:b w:val="false"/>
          <w:i w:val="false"/>
          <w:color w:val="000000"/>
          <w:sz w:val="28"/>
        </w:rPr>
        <w:t>
</w:t>
      </w:r>
      <w:r>
        <w:rPr>
          <w:rFonts w:ascii="Times New Roman"/>
          <w:b/>
          <w:i w:val="false"/>
          <w:color w:val="000080"/>
          <w:sz w:val="28"/>
        </w:rPr>
        <w:t xml:space="preserve">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Балық ресурстары мен басқа да су жануарларын пайдаланушының рейтингтік бағасын анықтаудың ережелері (бұдан әрі - Ережелер) халықаралық, республикалық, жергілікті маңызы бар балық шаруашылығы су тоғандарын (учаскелерін) ұзақ мерзімге (10 жылдан 49 жылға дейін) арнайы пайдалану үшін бекітіп беру бойынша конкурс жеңімпазын анықтау жөнінде балық ресурстары мен басқа да су жануарларын пайдаланушының (бұдан әрі - Пайдаланушы) рейтингтік бағасын есептеу үшін қажет іс-әрекеттердің тізбектілік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Рейтингтік бағаны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Пайдаланушының рейтингтік бағасы конкурстық құжаттамада және балық шаруашылығы саласындағы уәкілетті органның мәліметтерінде көрсетілген мәліметтер негізінде анықталады: </w:t>
      </w:r>
      <w:r>
        <w:br/>
      </w:r>
      <w:r>
        <w:rPr>
          <w:rFonts w:ascii="Times New Roman"/>
          <w:b w:val="false"/>
          <w:i w:val="false"/>
          <w:color w:val="000000"/>
          <w:sz w:val="28"/>
        </w:rPr>
        <w:t xml:space="preserve">
      1) 100 пайызға теңелетін максималдық бағалау көрсеткіші біліктілік және басқа да пайыздық маңыздылығы бар көрсеткіштерге бөлінеді (3 баған); </w:t>
      </w:r>
      <w:r>
        <w:br/>
      </w:r>
      <w:r>
        <w:rPr>
          <w:rFonts w:ascii="Times New Roman"/>
          <w:b w:val="false"/>
          <w:i w:val="false"/>
          <w:color w:val="000000"/>
          <w:sz w:val="28"/>
        </w:rPr>
        <w:t xml:space="preserve">
      2) ең көп/ең жақсы көрсеткіші бар үміткерге тиісті тармақ бойынша максималдық бағалау көрсеткіші беріледі; </w:t>
      </w:r>
      <w:r>
        <w:br/>
      </w:r>
      <w:r>
        <w:rPr>
          <w:rFonts w:ascii="Times New Roman"/>
          <w:b w:val="false"/>
          <w:i w:val="false"/>
          <w:color w:val="000000"/>
          <w:sz w:val="28"/>
        </w:rPr>
        <w:t xml:space="preserve">
      3) пайдаланушылардың көрсеткіштерінің көлемі және/немесе саны ұсынылған өтінім мен осы мәліметтердің растығын дәлелдейтін құжаттарға сәйкес белгіленеді (4 баған); </w:t>
      </w:r>
      <w:r>
        <w:br/>
      </w:r>
      <w:r>
        <w:rPr>
          <w:rFonts w:ascii="Times New Roman"/>
          <w:b w:val="false"/>
          <w:i w:val="false"/>
          <w:color w:val="000000"/>
          <w:sz w:val="28"/>
        </w:rPr>
        <w:t xml:space="preserve">
      4) конкурстық комиссия мүшесінің бағасы 10-баллдық жүйе бойынша белгіленеді (5 баған); </w:t>
      </w:r>
      <w:r>
        <w:br/>
      </w:r>
      <w:r>
        <w:rPr>
          <w:rFonts w:ascii="Times New Roman"/>
          <w:b w:val="false"/>
          <w:i w:val="false"/>
          <w:color w:val="000000"/>
          <w:sz w:val="28"/>
        </w:rPr>
        <w:t xml:space="preserve">
      5) пайдаланушының рейтингтік бағасы (R) максималдық бағалау көрсеткішін (3 баған) 10-баллдық жүйе бағасына (5 баған) көбейтіп, оны 100-ге бөлу арқылы анықталады; </w:t>
      </w:r>
    </w:p>
    <w:p>
      <w:pPr>
        <w:spacing w:after="0"/>
        <w:ind w:left="0"/>
        <w:jc w:val="both"/>
      </w:pPr>
      <w:r>
        <w:rPr>
          <w:rFonts w:ascii="Times New Roman"/>
          <w:b w:val="false"/>
          <w:i w:val="false"/>
          <w:color w:val="000000"/>
          <w:sz w:val="28"/>
        </w:rPr>
        <w:t xml:space="preserve">R = (3баған x 5баған:100). </w:t>
      </w:r>
    </w:p>
    <w:p>
      <w:pPr>
        <w:spacing w:after="0"/>
        <w:ind w:left="0"/>
        <w:jc w:val="both"/>
      </w:pPr>
      <w:r>
        <w:rPr>
          <w:rFonts w:ascii="Times New Roman"/>
          <w:b w:val="false"/>
          <w:i w:val="false"/>
          <w:color w:val="000000"/>
          <w:sz w:val="28"/>
        </w:rPr>
        <w:t xml:space="preserve">      Ескерту: сонымен қатар осы рейтингтік баға балық мен басқа да су жануарларын аулау квоталарын пайдаланушылардың арасында бөлуде пайдаланылып, балық шаруашылығы саласындағы уәкілетті органның аумақтық органының анықтама-дәлелдеме негізінде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Рейтингтік бағаны есептеу осы Ережелердің қосымшасына сәйкес рәсімделеді.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Балық ресурстары мен </w:t>
      </w:r>
      <w:r>
        <w:br/>
      </w:r>
      <w:r>
        <w:rPr>
          <w:rFonts w:ascii="Times New Roman"/>
          <w:b w:val="false"/>
          <w:i w:val="false"/>
          <w:color w:val="000000"/>
          <w:sz w:val="28"/>
        </w:rPr>
        <w:t xml:space="preserve">
                                           басқа да су жануарларын </w:t>
      </w:r>
      <w:r>
        <w:br/>
      </w:r>
      <w:r>
        <w:rPr>
          <w:rFonts w:ascii="Times New Roman"/>
          <w:b w:val="false"/>
          <w:i w:val="false"/>
          <w:color w:val="000000"/>
          <w:sz w:val="28"/>
        </w:rPr>
        <w:t xml:space="preserve">
                                          пайдаланушының рейтингтік </w:t>
      </w:r>
      <w:r>
        <w:br/>
      </w:r>
      <w:r>
        <w:rPr>
          <w:rFonts w:ascii="Times New Roman"/>
          <w:b w:val="false"/>
          <w:i w:val="false"/>
          <w:color w:val="000000"/>
          <w:sz w:val="28"/>
        </w:rPr>
        <w:t xml:space="preserve">
                                              бағасын анықтаудың </w:t>
      </w:r>
      <w:r>
        <w:br/>
      </w:r>
      <w:r>
        <w:rPr>
          <w:rFonts w:ascii="Times New Roman"/>
          <w:b w:val="false"/>
          <w:i w:val="false"/>
          <w:color w:val="000000"/>
          <w:sz w:val="28"/>
        </w:rPr>
        <w:t xml:space="preserve">
                                             ережелеріне қосымша </w:t>
      </w:r>
    </w:p>
    <w:p>
      <w:pPr>
        <w:spacing w:after="0"/>
        <w:ind w:left="0"/>
        <w:jc w:val="both"/>
      </w:pPr>
      <w:r>
        <w:rPr>
          <w:rFonts w:ascii="Times New Roman"/>
          <w:b/>
          <w:i w:val="false"/>
          <w:color w:val="000000"/>
          <w:sz w:val="28"/>
        </w:rPr>
        <w:t xml:space="preserve">                  Рейтингтік бағаны санау парағы </w:t>
      </w:r>
    </w:p>
    <w:p>
      <w:pPr>
        <w:spacing w:after="0"/>
        <w:ind w:left="0"/>
        <w:jc w:val="both"/>
      </w:pPr>
      <w:r>
        <w:rPr>
          <w:rFonts w:ascii="Times New Roman"/>
          <w:b w:val="false"/>
          <w:i/>
          <w:color w:val="800000"/>
          <w:sz w:val="28"/>
        </w:rPr>
        <w:t xml:space="preserve">       Ескерту: Қосымшаға өзгертулер енгізілді - ҚР Ауыл шаруашылы министрлігі Балық шаруашылығы комитеті Төрағасының 2005 жылғы 25 қарашадағы N 16-6/100п </w:t>
      </w:r>
      <w:r>
        <w:rPr>
          <w:rFonts w:ascii="Times New Roman"/>
          <w:b w:val="false"/>
          <w:i w:val="false"/>
          <w:color w:val="000000"/>
          <w:sz w:val="28"/>
        </w:rPr>
        <w:t xml:space="preserve">  бұйрығымен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   4-тармақтан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Пайдаланушы ______________________________________________________ </w:t>
      </w:r>
      <w:r>
        <w:br/>
      </w:r>
      <w:r>
        <w:rPr>
          <w:rFonts w:ascii="Times New Roman"/>
          <w:b w:val="false"/>
          <w:i w:val="false"/>
          <w:color w:val="000000"/>
          <w:sz w:val="28"/>
        </w:rPr>
        <w:t xml:space="preserve">
Өтінім берілген балық шаруашылығы су тоғаны (учаске) _____________ </w:t>
      </w:r>
      <w:r>
        <w:br/>
      </w:r>
      <w:r>
        <w:rPr>
          <w:rFonts w:ascii="Times New Roman"/>
          <w:b w:val="false"/>
          <w:i w:val="false"/>
          <w:color w:val="000000"/>
          <w:sz w:val="28"/>
        </w:rPr>
        <w:t xml:space="preserve">
Бұған дейін бекітілген балық шаруашылығы су тоғаны (учаске) 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4857"/>
        <w:gridCol w:w="1689"/>
        <w:gridCol w:w="1728"/>
        <w:gridCol w:w="1729"/>
        <w:gridCol w:w="2067"/>
      </w:tblGrid>
      <w:tr>
        <w:trPr>
          <w:trHeight w:val="1155"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т/б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атауы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Макси- </w:t>
            </w:r>
            <w:r>
              <w:br/>
            </w:r>
            <w:r>
              <w:rPr>
                <w:rFonts w:ascii="Times New Roman"/>
                <w:b w:val="false"/>
                <w:i w:val="false"/>
                <w:color w:val="000000"/>
                <w:sz w:val="20"/>
              </w:rPr>
              <w:t xml:space="preserve">
малдық </w:t>
            </w:r>
            <w:r>
              <w:br/>
            </w:r>
            <w:r>
              <w:rPr>
                <w:rFonts w:ascii="Times New Roman"/>
                <w:b w:val="false"/>
                <w:i w:val="false"/>
                <w:color w:val="000000"/>
                <w:sz w:val="20"/>
              </w:rPr>
              <w:t xml:space="preserve">
бағалық </w:t>
            </w:r>
            <w:r>
              <w:br/>
            </w:r>
            <w:r>
              <w:rPr>
                <w:rFonts w:ascii="Times New Roman"/>
                <w:b w:val="false"/>
                <w:i w:val="false"/>
                <w:color w:val="000000"/>
                <w:sz w:val="20"/>
              </w:rPr>
              <w:t xml:space="preserve">
көр- </w:t>
            </w:r>
            <w:r>
              <w:br/>
            </w:r>
            <w:r>
              <w:rPr>
                <w:rFonts w:ascii="Times New Roman"/>
                <w:b w:val="false"/>
                <w:i w:val="false"/>
                <w:color w:val="000000"/>
                <w:sz w:val="20"/>
              </w:rPr>
              <w:t xml:space="preserve">
сеткіш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кіштер </w:t>
            </w:r>
            <w:r>
              <w:br/>
            </w:r>
            <w:r>
              <w:rPr>
                <w:rFonts w:ascii="Times New Roman"/>
                <w:b w:val="false"/>
                <w:i w:val="false"/>
                <w:color w:val="000000"/>
                <w:sz w:val="20"/>
              </w:rPr>
              <w:t xml:space="preserve">
саны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баллдық </w:t>
            </w:r>
            <w:r>
              <w:br/>
            </w:r>
            <w:r>
              <w:rPr>
                <w:rFonts w:ascii="Times New Roman"/>
                <w:b w:val="false"/>
                <w:i w:val="false"/>
                <w:color w:val="000000"/>
                <w:sz w:val="20"/>
              </w:rPr>
              <w:t xml:space="preserve">
жүйе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баға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Пайдала- </w:t>
            </w:r>
            <w:r>
              <w:br/>
            </w:r>
            <w:r>
              <w:rPr>
                <w:rFonts w:ascii="Times New Roman"/>
                <w:b w:val="false"/>
                <w:i w:val="false"/>
                <w:color w:val="000000"/>
                <w:sz w:val="20"/>
              </w:rPr>
              <w:t xml:space="preserve">
нушының </w:t>
            </w:r>
            <w:r>
              <w:br/>
            </w:r>
            <w:r>
              <w:rPr>
                <w:rFonts w:ascii="Times New Roman"/>
                <w:b w:val="false"/>
                <w:i w:val="false"/>
                <w:color w:val="000000"/>
                <w:sz w:val="20"/>
              </w:rPr>
              <w:t xml:space="preserve">
рейтин- </w:t>
            </w:r>
            <w:r>
              <w:br/>
            </w:r>
            <w:r>
              <w:rPr>
                <w:rFonts w:ascii="Times New Roman"/>
                <w:b w:val="false"/>
                <w:i w:val="false"/>
                <w:color w:val="000000"/>
                <w:sz w:val="20"/>
              </w:rPr>
              <w:t xml:space="preserve">
гтік </w:t>
            </w:r>
            <w:r>
              <w:br/>
            </w:r>
            <w:r>
              <w:rPr>
                <w:rFonts w:ascii="Times New Roman"/>
                <w:b w:val="false"/>
                <w:i w:val="false"/>
                <w:color w:val="000000"/>
                <w:sz w:val="20"/>
              </w:rPr>
              <w:t xml:space="preserve">
коэффе- </w:t>
            </w:r>
            <w:r>
              <w:br/>
            </w:r>
            <w:r>
              <w:rPr>
                <w:rFonts w:ascii="Times New Roman"/>
                <w:b w:val="false"/>
                <w:i w:val="false"/>
                <w:color w:val="000000"/>
                <w:sz w:val="20"/>
              </w:rPr>
              <w:t xml:space="preserve">
циенті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78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Табиғатты қорғау мен  балық өсімін молайту іс-шараларына жұмсалған қаржы мөлшері, (қорықшылық қызметті құру және ұстауына жаратылған қаражаттан басқа) мың.тнг.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өнімін мұздату, салқындату және сақтау, ыдыстарының барлығы, куб.м.,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пен басқа да су жануарларын терең өндіру цехтарының барлығы, тн/тәулік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аулау флотының барлығы, бірлік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өздігінен жүретін, өздігінен жүретін (стационарлық қозғалтқышпен), 40 а.к. және одан жоғары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аз көлемді, өздігінен жүрмейтін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флотының барлығы, бірлік/тн.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пен басқа да су жануарларын аулауға бөлінген квотаның игерілуі, %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100%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75%-дан 100%-ға дейін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75%-дан төмен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Өтінім берілген балық шаруашылығы су тоғанының (учаскенің) бұған дейінгі жылы (жылдары) пайдаланушыға бекітілгендігі туралы фактінің барлығы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20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бекітілді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бекітілген жоқ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Табиғатты қорғау заңнамасын бұзушылықтардың саны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8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ҚОРЫТЫНДЫ, баллдар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172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