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59fa4" w14:textId="5e59f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"Жинақтаушы зейнетақы қорларына арналған пруденциалдық нормативтер туралы ережені бекіту туралы" 2003 жылғы 21 сәуірдегі N 127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26 қарашадағы N 413 Қаулысы. Қазақстан Республикасының Әділет министрлігінде 2005 жылғы 26 желтоқсанда тіркелді. Тіркеу N 3992. Күші жойылды - Қазақстан Республикасы Қаржы нарығын және қаржы ұйымдарын реттеу мен қадағалау агенттігі Басқармасының 2006 жылғы 27 қазандағы N 222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Қаржы нарығын және қаржы ұйымдарын реттеу мен қадағалау агенттігі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қорларының қызметін реттейтін нормативтік құқықтық актілерді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келтіру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"Жинақтаушы зейнетақы қорларына арналған пруденциалдық нормативтер туралы ережені бекіту туралы" 2003 жылғы 21 сәуірдегі N 127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2316 тіркелген), Қазақстан Республикасының Ұлттық Банкі Басқармасының 2003 жылғы 4 тамыздағы N 285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2479 тіркелген), Қазақстан Республикасының Ұлттық Банкі Басқармасының 2003 жылғы 26 желтоқсандағы N 486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2664 тіркелген), Агенттік Басқармасының 2004 жылғы 27 желтоқсандағы N 379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3428 тіркелген), Агенттік Басқармасының 2005 жылғы 27 тамыздағы N 310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3868 тіркелген) Агенттік Басқармасының 2005 жылғы 29 қазандағы N 385 
</w:t>
      </w:r>
      <w:r>
        <w:rPr>
          <w:rFonts w:ascii="Times New Roman"/>
          <w:b w:val="false"/>
          <w:i w:val="false"/>
          <w:color w:val="000000"/>
          <w:sz w:val="28"/>
        </w:rPr>
        <w:t xml:space="preserve"> қаулысымен </w:t>
      </w:r>
      <w:r>
        <w:rPr>
          <w:rFonts w:ascii="Times New Roman"/>
          <w:b w:val="false"/>
          <w:i w:val="false"/>
          <w:color w:val="000000"/>
          <w:sz w:val="28"/>
        </w:rPr>
        <w:t>
 енгізілген өзгерістермен және толықтырулармен бірге мынадай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Жинақтаушы зейнетақы қорларына арналған пруденциалдық нормативтер туралы ережеде:
</w:t>
      </w:r>
      <w:r>
        <w:br/>
      </w:r>
      <w:r>
        <w:rPr>
          <w:rFonts w:ascii="Times New Roman"/>
          <w:b w:val="false"/>
          <w:i w:val="false"/>
          <w:color w:val="000000"/>
          <w:sz w:val="28"/>
        </w:rPr>
        <w:t>
      кіріспеде "жинақтаушы зейнетақы қорлары" деген сөздерден кейін "(бұдан әрі - Қор)" деген сөздермен толықтырылсын;
</w:t>
      </w:r>
      <w:r>
        <w:br/>
      </w:r>
      <w:r>
        <w:rPr>
          <w:rFonts w:ascii="Times New Roman"/>
          <w:b w:val="false"/>
          <w:i w:val="false"/>
          <w:color w:val="000000"/>
          <w:sz w:val="28"/>
        </w:rPr>
        <w:t>
      мынадай мазмұндағы 2-1-2-6-тармақтармен толықтырылсын:
</w:t>
      </w:r>
      <w:r>
        <w:br/>
      </w:r>
      <w:r>
        <w:rPr>
          <w:rFonts w:ascii="Times New Roman"/>
          <w:b w:val="false"/>
          <w:i w:val="false"/>
          <w:color w:val="000000"/>
          <w:sz w:val="28"/>
        </w:rPr>
        <w:t>
      "2-1. Зейнетақы активтері бойынша кірістілікті ең аз деңгейден төмен емес алуды қамтамасыз ету мақсаттары үшін Қор күнтізбелік жыл қорытындысы бойынша Қордың номиналды кірістілігінің көрсеткіші мен кірістіліктің ең аз мәні арасындағы айырманы дербес есептейді.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Қордың номиналды кірістілігінің көрсеткіші Қазақстан Республикасы Қаржы нарығын және қаржы ұйымдарын реттеу мен қадағалау агенттігі Басқармасының "Зейнетақы активтерін инвестициялық басқаруды жүзеге асыратын ұйымдарға арналған пруденциалдық нормативтер туралы ережені бекіту туралы" 2005 жылғы 26 қарашадағы N 412 
</w:t>
      </w:r>
      <w:r>
        <w:rPr>
          <w:rFonts w:ascii="Times New Roman"/>
          <w:b w:val="false"/>
          <w:i w:val="false"/>
          <w:color w:val="000000"/>
          <w:sz w:val="28"/>
        </w:rPr>
        <w:t xml:space="preserve"> қаулысына </w:t>
      </w:r>
      <w:r>
        <w:rPr>
          <w:rFonts w:ascii="Times New Roman"/>
          <w:b w:val="false"/>
          <w:i w:val="false"/>
          <w:color w:val="000000"/>
          <w:sz w:val="28"/>
        </w:rPr>
        <w:t>
 (бұдан әрі - N 412 қаулы) сәйкес есептелген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номиналды кіріс коэффициентімен сипатталады.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Тиісті кезең үшін кірістіліктің ең аз мәні барлық жинақтаушы зейнетақы қорлары үшін N 412 қаулының 
</w:t>
      </w:r>
      <w:r>
        <w:rPr>
          <w:rFonts w:ascii="Times New Roman"/>
          <w:b w:val="false"/>
          <w:i w:val="false"/>
          <w:color w:val="000000"/>
          <w:sz w:val="28"/>
        </w:rPr>
        <w:t xml:space="preserve"> 16-тармағымен </w:t>
      </w:r>
      <w:r>
        <w:rPr>
          <w:rFonts w:ascii="Times New Roman"/>
          <w:b w:val="false"/>
          <w:i w:val="false"/>
          <w:color w:val="000000"/>
          <w:sz w:val="28"/>
        </w:rPr>
        <w:t>
 белгіленген кірістіліктің осы кезеңдегі орташа номиналды кіріс коэффициентінен ауытқуының төменгі шегіне тең болатын жалпы өлшемді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Күнтізбелік жылдың аяғында Қорда оның номиналды кірістілігінің көрсеткіші мен кірістіліктің ең аз мәні арасында теріс айырма болған жағдайда, Қор осы айырманы тиісті ақша сомасын кастодиан банктегі Қордың инвестициялық шотына аудару арқылы меншікті капитал есебінен өтейді.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Кірістіліктің ең аз мәні мен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 арасындағы теріс айырманы болдырмау мақсаттары үшін Қор кастодиан банктегі инвестициялық шотқа аударатын сома N 412 қаулының 
</w:t>
      </w:r>
      <w:r>
        <w:rPr>
          <w:rFonts w:ascii="Times New Roman"/>
          <w:b w:val="false"/>
          <w:i w:val="false"/>
          <w:color w:val="000000"/>
          <w:sz w:val="28"/>
        </w:rPr>
        <w:t xml:space="preserve"> 17-тармағына </w:t>
      </w:r>
      <w:r>
        <w:rPr>
          <w:rFonts w:ascii="Times New Roman"/>
          <w:b w:val="false"/>
          <w:i w:val="false"/>
          <w:color w:val="000000"/>
          <w:sz w:val="28"/>
        </w:rPr>
        <w:t>
 сәйкес есептеледі.
</w:t>
      </w:r>
      <w:r>
        <w:br/>
      </w:r>
      <w:r>
        <w:rPr>
          <w:rFonts w:ascii="Times New Roman"/>
          <w:b w:val="false"/>
          <w:i w:val="false"/>
          <w:color w:val="000000"/>
          <w:sz w:val="28"/>
        </w:rPr>
        <w:t>
      Кірістіліктің ең аз мәні мен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 арасындағы теріс айырманы болдырмау үшін Қор өтейтін сома есеп айырысу жасалған жылдан кейінгі жылдың 1 ақпанына дейін кастодиан банктегі инвестициялық шотқа аударылуы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2-6. Қор кірістіліктің ең аз мәні мен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 арасындағы теріс айырманы өтеу сомасы аударылған күннен кейінгі күн ішінде қаржы нарығын және қаржы ұйымдарын реттеу мен қадағалауды жүзеге асыратын мемлекеттік органға (бұдан әрі - уәкілетті орган) кастодиан банктің растауымен осы соманың аударылғаны туралы ақпаратты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"Активтерді басқарушылар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