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4e3d" w14:textId="1334e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мемлекеттік орман қоры учаскелеріндегі орман пайдаланудың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2005 жылғы 23 маусымдағы N 16/161-III шешімі. Оңтүстік Қазақстан облысының Әділет департаментінде 2005 жылғы 20 шілдеде N 1915 тіркелді. Күші жойылды - Оңтүстік Қазақстан облыстық мәслихатының 2012 жылғы 7 желтоқсандағы № 9/76-V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Оңтүстік Қазақстан облыстық мәслихатының 2012.12.07 № 9/76-V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 бабына, "Салық және басқа да бюджетке төленетін міндетті төлемдер туралы» Қазақстан Республикасы Кодексінің"  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473 бабына сәйкес және Оңтүстік Қазақстан облысы әкімиятының дайындаған есептердің негізінде Оңтүстік Қазақстан облыстық мәслихаты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1. Оңтүстік Қазақстан облысының мемлекеттік орман қоры учаскелерінде орман пайдалану үшін төлемақы ставкалары қосымшаға сәйкес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мәслихаттың 2001 жылғы 27 желтоқсандағы N 15/166-II "Облыстық мемлекеттік орман қоры учаскелеріндегі жанама орман пайдаланудың төлемақы ставкаларын бекіту туралы" (Оңтүстік Қазақстан облысы әділет басқармасында 2002 жылғы 25 қаңтарда 483-нөмірмен тіркелген) шешімінің күші жойылды деп есептелсін.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ресми жарияланғаннан кейін күнтізбелік он күн өткен соң қолданысқа енгізіледі.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Облыстық мәслихат хатшысы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Оңтүстік Қазақстан облыстық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2005 жылғы 23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маусымдағы N 16/161-III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облысының мемлекеттік орман қоры учаскелерінде орман пайдалану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ТӨЛЕМАҚЫСЫНЫҢ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Жанама орман пайдалану: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дәрілік өсімдіктер мен техникалық шикізатты, жабайы жемістерді, жаңғақтарды, саңырауқұлақтарды, жидектерді және басқа да орманның тағамдық өнімдерін дайындау мен жинау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33"/>
        <w:gridCol w:w="1553"/>
        <w:gridCol w:w="3673"/>
        <w:gridCol w:w="20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өсімдіктердің аттары (құрғақ күйінде)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Шикізаттың түрі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Төлемақы мөлшері (теңге)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өрік, алша, шие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Итсигек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өркендер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Долана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Бөріқарақат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Сарылапыз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 жуашығы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 салаубасы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Гүлшоғы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Шүйіншөп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қазтамақ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Адыраспан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Жерқонақ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Саңырауқұлақтар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 сабағы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Биік андыз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Тамыр, тамырсабақ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Киікшөп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Тегеурінгүл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қаражеміс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Шайқурай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Жоғарғы өркен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 үйлі қалақай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Шашақты бозтікен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Тамыр, тамырсабақ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өгей шөп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Таңқұрай, қарабүлдірген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Жалбыз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Кәдімгі арша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Шырғанақ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бақбақ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Түймешетен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Гүлшоғы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Шұғылық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Шөп, тамырлары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бақа жапырақ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Жапырақтар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 жусан, дермене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Сасық шөп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Шөп, тамырлары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Сүйекті аққурай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 тамыр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Тамыр, тамырсабақ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Дәрілік түймедағы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Гүлшоғы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 мия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Тамыр, тамырсабақ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 қарақат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Мыңжапырақ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Шөп, гүлшоғы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Дала қырықбуыны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Жатаған жебір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Итшоған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Шөп, жапырағы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Итмұрын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Тұт ағашы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Атқұлақ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Жапырағы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Пісте 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Шашыратқы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Тамырлар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Цистанке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Тамыр, тамырсабақ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Теміртікен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Сиверс алмасы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Жемістері 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1-00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 қылша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өркендер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2-00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Ара ұялары мен омартаны орналастыру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3"/>
        <w:gridCol w:w="4133"/>
        <w:gridCol w:w="4133"/>
      </w:tblGrid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 учаскелерінің санаты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  бірліктің құны (теңге)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Таулы жерлер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бал ара ұясынан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40-00 </w:t>
            </w:r>
          </w:p>
        </w:tc>
      </w:tr>
      <w:tr>
        <w:trPr>
          <w:trHeight w:val="30" w:hRule="atLeast"/>
        </w:trPr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Тоғайлы  ормандар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бал ара ұясынан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30-00 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Шөп шабу мен мал жаю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3"/>
        <w:gridCol w:w="1873"/>
        <w:gridCol w:w="4113"/>
      </w:tblGrid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қоры учаскелерінің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бірлігі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бірліктің құны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Шөп шабу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5 цн/га  дейін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60-00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5,1- ден  8 цн/га дейін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80-00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өнімділігі 8,1 цн/га  және  одан жоғары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110-00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жаю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Таулы   аймақта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60-00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Тоғайлы  ормандарда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50-00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Шөлді  аймақта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20-00 </w:t>
            </w:r>
          </w:p>
        </w:tc>
      </w:tr>
      <w:tr>
        <w:trPr>
          <w:trHeight w:val="30" w:hRule="atLeast"/>
        </w:trPr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Сирек орманды, алаңқай және өзге де ормансыз жерлер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га.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50-00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Шабындық учаскелерінің өнімдерді тұтыну пункттерінен қашықтығына байланысты белгіленген төлемақыға төмендегі коэффициенттер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км. дейін - 1,5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10,1 км.- 25 км. дейін - 1,2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25,1 км.- 40 км. дейін - 1,0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40,1 км.- 60 км. дейін - 0,8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60,1 км.- 80 км. дейін - 0,6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 км. көп - 0,3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Оңтүстік Қазақстан облыстық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2005 жылғы 23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N№16/161-III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Шешім 2-қосымшамен толықтырылды - Оңтүстік Қазақстан облыстық мәслихатының 27.03.2008 ж.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5/72-IV </w:t>
      </w:r>
      <w:r>
        <w:rPr>
          <w:rFonts w:ascii="Times New Roman"/>
          <w:b w:val="false"/>
          <w:i w:val="false"/>
          <w:color w:val="ff0000"/>
          <w:sz w:val="28"/>
        </w:rPr>
        <w:t xml:space="preserve">  шешімімен.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 Оңтүстік Қазақстан облысының мемлекеттік орман қоры </w:t>
      </w:r>
      <w:r>
        <w:br/>
      </w:r>
      <w:r>
        <w:rPr>
          <w:rFonts w:ascii="Times New Roman"/>
          <w:b/>
          <w:i w:val="false"/>
          <w:color w:val="000000"/>
        </w:rPr>
        <w:t xml:space="preserve">
учаскелерінде орман пайдаланудың кейбір түрлерінің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төлемақысының ставкалары </w:t>
      </w:r>
    </w:p>
    <w:bookmarkStart w:name="z9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93"/>
        <w:gridCol w:w="2893"/>
        <w:gridCol w:w="30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пайдаланудың түрлері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айырысу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көрсеткіштерін-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төлем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ставкалары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аңшылық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шаруашылығының қажетіне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ғылыми-зерттеу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мақсаттарына пайдалану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мәдени-сауықтыру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мақсатында пайдалану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орман қоры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учаскелерін рекреациялық,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туристік және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мақсаттарда пайдалану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адам-күн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 өніс, бақша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өзге де 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дақылдарын өсіру: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шөлейіт және дала аймағында: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таулы аймақта: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 дайындау мен жинау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текше метр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</w:tbl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