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35df" w14:textId="1953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 қаулысына 2003 жылғы 23 тамыздағы N 182 "Мемлекеттік коммуналдық кәсіпорындар мен мекемелерге бекітілген мүліктерді есептен шығарудың тәртібі жөніндегі Нұсқаулықты бекіту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2005 жылғы 31 наурыздағы N 111 қаулысы. Батыс Қазақстан облысының Әділет департаментінде 2005 жылғы 29 сәуірде N 2928 тіркелді. Күші жойылды - Батыс Қазақстан облысы әкімдігінің 2014 жылғы 9 желтоқсандағы № 321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Күші жойылды - Батыс Қазақстан облысы әкімдігінің 09.12.2014 № 321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"Батыс Қазақстан облыстық қаржы басқармасы" және "Батыс Қазақстан облыстық коммуналдық меншіктер басқармасы" мемлекеттік мекемелерін қайта құру туралы" Батыс Қазақстан облысы әкімдігінің 2004 жылғы 31 желтоқсандағы N 369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2003 жылғы 23 тамыздағы N 182 "Мемлекеттік коммуналдық кәсіпорындар мен мекемелерге бекітілген мүліктерді есептен шығарудың тәртібі жөніндегі Нұсқаулықты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2278, облыстық газеттер "Приуральеде" 2003 жылғы 16 қыркүйектегі N 112, "Орал өңірінде" 2003 жылғы 16 қыркүйектегі N 112 сандарында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2-тармағына: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"Басқармасы" деген сөз "Басқару жөніндегі уәкілетті орган" деген сөзбен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Мемлекеттік коммуналдық кәсіпорындар мен мекемелерге бекітілген мүліктерді есептен шығарудың тәртібі жөніндегі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облыстық коммуналдық меншіктер басқармасының (бұдан әрі - Басқарма)" деген сөз "Облыстық коммуналдық меншіктерін басқару жөніндегі уәкілетті орган (бұдан әрі - Уәкілетті орган)" деген сөзбен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"(ОС-3 нысаны, ОС-3 бюджет, ОС-4, 443, 444)"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екінші азат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"Басқармаға" деген сөз "Уәкілетті органға" деген сөзбен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Ш. Хамитовқа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