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e320" w14:textId="c28e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Ғылыми-зерттеу жұмыстары бойынша балық және басқа су жануарларын аулау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Балық шаруашылығы комитетінің 2006 жылғы 15 мамырдағы N 16-6/67п Бұйрығы. Қазақстан Республикасының Әділет министрлігінде 2006 жылғы 29 мамырда тіркелді. Тіркеу N 4241. Күші жойылды -Қазақстан Республикасы Ауыл шаруашылығы министрінің м.а. 2010 жылғы 7 қыркүйектегі № 575 Бұйрығымен</w:t>
      </w:r>
    </w:p>
    <w:p>
      <w:pPr>
        <w:spacing w:after="0"/>
        <w:ind w:left="0"/>
        <w:jc w:val="both"/>
      </w:pPr>
      <w:bookmarkStart w:name="z1" w:id="0"/>
      <w:r>
        <w:rPr>
          <w:rFonts w:ascii="Times New Roman"/>
          <w:b w:val="false"/>
          <w:i w:val="false"/>
          <w:color w:val="ff0000"/>
          <w:sz w:val="28"/>
        </w:rPr>
        <w:t xml:space="preserve">
      Ескерту. Күші жойылды -ҚР Ауыл шаруашылығы министрінің м.а. 2010.09.07 </w:t>
      </w:r>
      <w:r>
        <w:rPr>
          <w:rFonts w:ascii="Times New Roman"/>
          <w:b w:val="false"/>
          <w:i w:val="false"/>
          <w:color w:val="ff0000"/>
          <w:sz w:val="28"/>
        </w:rPr>
        <w:t>№ 575</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Қазақстан Республикасының "Жануарлар дүниесiн қорғау, өсiмiн молайту және пайдалану туралы" 2004 жылғы 9 шілдедегі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2006 жылғы 25 қаңтардағы N 50 </w:t>
      </w:r>
      <w:r>
        <w:rPr>
          <w:rFonts w:ascii="Times New Roman"/>
          <w:b w:val="false"/>
          <w:i w:val="false"/>
          <w:color w:val="000000"/>
          <w:sz w:val="28"/>
        </w:rPr>
        <w:t>қаулысымен</w:t>
      </w:r>
      <w:r>
        <w:rPr>
          <w:rFonts w:ascii="Times New Roman"/>
          <w:b w:val="false"/>
          <w:i w:val="false"/>
          <w:color w:val="000000"/>
          <w:sz w:val="28"/>
        </w:rPr>
        <w:t>бекітілген Су тоғандарда балық және басқа су жануарларын аулауға 2006 жылғы лимиттеріне және Қазақстан Республикасының 2005 жылғы 6 сәуірдегі N 310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Ауыл шаруашылығы министрлігі Балық шаруашылығы комитетінің ережесіне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берілген Ғылыми-зерттеу жұмыстары бойынша балық және басқа су жануарларын аулау ережелері бекітілсін. </w:t>
      </w:r>
      <w:r>
        <w:br/>
      </w:r>
      <w:r>
        <w:rPr>
          <w:rFonts w:ascii="Times New Roman"/>
          <w:b w:val="false"/>
          <w:i w:val="false"/>
          <w:color w:val="000000"/>
          <w:sz w:val="28"/>
        </w:rPr>
        <w:t xml:space="preserve">
      2. Балық және басқа су жануарларын қорғау, өсімін молайту және реттеу басқармасы (Ә.В. Шотқараев) осы бұйрықты Қазақстан Республикасы Ауыл шаруашылығы министрлігі Балық шаруашылығы комитеті аумақтық органдарының назарына жеткізсін. </w:t>
      </w:r>
      <w:r>
        <w:br/>
      </w:r>
      <w:r>
        <w:rPr>
          <w:rFonts w:ascii="Times New Roman"/>
          <w:b w:val="false"/>
          <w:i w:val="false"/>
          <w:color w:val="000000"/>
          <w:sz w:val="28"/>
        </w:rPr>
        <w:t xml:space="preserve">
      3. Бұйрықтың орындалуын бақылау Қазақстан Республикасының Ауыл шаруашылығы министрлігі Балық шаруашылығы комитетінің Төраға орынбасары Ю.Т.Ромашовқа жүктелсін. </w:t>
      </w:r>
      <w:r>
        <w:br/>
      </w:r>
      <w:r>
        <w:rPr>
          <w:rFonts w:ascii="Times New Roman"/>
          <w:b w:val="false"/>
          <w:i w:val="false"/>
          <w:color w:val="000000"/>
          <w:sz w:val="28"/>
        </w:rPr>
        <w:t xml:space="preserve">
      4. Осы бұйрық алғашқы рет ресми жарияланған күнінен кейін он күнтізбелік күн өткен соң қолданысқа енгізіледі. </w:t>
      </w:r>
    </w:p>
    <w:p>
      <w:pPr>
        <w:spacing w:after="0"/>
        <w:ind w:left="0"/>
        <w:jc w:val="both"/>
      </w:pPr>
      <w:r>
        <w:rPr>
          <w:rFonts w:ascii="Times New Roman"/>
          <w:b w:val="false"/>
          <w:i/>
          <w:color w:val="000000"/>
          <w:sz w:val="28"/>
        </w:rPr>
        <w:t xml:space="preserve">      Төрағаның м.а.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Балық шаруашылығы комитеті    </w:t>
      </w:r>
      <w:r>
        <w:br/>
      </w:r>
      <w:r>
        <w:rPr>
          <w:rFonts w:ascii="Times New Roman"/>
          <w:b w:val="false"/>
          <w:i w:val="false"/>
          <w:color w:val="000000"/>
          <w:sz w:val="28"/>
        </w:rPr>
        <w:t xml:space="preserve">
Төрағасының м.а.        </w:t>
      </w:r>
      <w:r>
        <w:br/>
      </w:r>
      <w:r>
        <w:rPr>
          <w:rFonts w:ascii="Times New Roman"/>
          <w:b w:val="false"/>
          <w:i w:val="false"/>
          <w:color w:val="000000"/>
          <w:sz w:val="28"/>
        </w:rPr>
        <w:t xml:space="preserve">
2006 жылғы 17 мамырдағы     </w:t>
      </w:r>
      <w:r>
        <w:br/>
      </w:r>
      <w:r>
        <w:rPr>
          <w:rFonts w:ascii="Times New Roman"/>
          <w:b w:val="false"/>
          <w:i w:val="false"/>
          <w:color w:val="000000"/>
          <w:sz w:val="28"/>
        </w:rPr>
        <w:t xml:space="preserve">
N 16-6/67п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Ғылыми-зерттеу жұмыстары бойынша балық және </w:t>
      </w:r>
      <w:r>
        <w:br/>
      </w:r>
      <w:r>
        <w:rPr>
          <w:rFonts w:ascii="Times New Roman"/>
          <w:b/>
          <w:i w:val="false"/>
          <w:color w:val="000000"/>
        </w:rPr>
        <w:t xml:space="preserve">
басқа су жануарларын аулау ережелері  1. Жалпы ережелер </w:t>
      </w:r>
    </w:p>
    <w:p>
      <w:pPr>
        <w:spacing w:after="0"/>
        <w:ind w:left="0"/>
        <w:jc w:val="both"/>
      </w:pPr>
      <w:r>
        <w:rPr>
          <w:rFonts w:ascii="Times New Roman"/>
          <w:b w:val="false"/>
          <w:i w:val="false"/>
          <w:color w:val="000000"/>
          <w:sz w:val="28"/>
        </w:rPr>
        <w:t>      1. Осы ғылыми-зерттеу жұмыстары бойынша балық және басқа су жануарларын аулаудың ережелері (бұдан әрі - Ережелер) Қазақстан Республикасының "Жануарлар дүниесiн қорғау, өсiмiн молайту және пайдалану туралы" 2004 жылғы 9 шілдедегі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Республикасының "Ғылым туралы" 2001 жылғы 9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және ғылыми-зерттеу жұмыстары бойынша балық және басқа су жануарларын аулаудың тәртібін анықтайды. </w:t>
      </w:r>
    </w:p>
    <w:bookmarkStart w:name="z3" w:id="2"/>
    <w:p>
      <w:pPr>
        <w:spacing w:after="0"/>
        <w:ind w:left="0"/>
        <w:jc w:val="both"/>
      </w:pPr>
      <w:r>
        <w:rPr>
          <w:rFonts w:ascii="Times New Roman"/>
          <w:b w:val="false"/>
          <w:i w:val="false"/>
          <w:color w:val="000000"/>
          <w:sz w:val="28"/>
        </w:rPr>
        <w:t xml:space="preserve">
      2. Ережелерде мынадай түсініктер қолданылады: </w:t>
      </w:r>
      <w:r>
        <w:br/>
      </w:r>
      <w:r>
        <w:rPr>
          <w:rFonts w:ascii="Times New Roman"/>
          <w:b w:val="false"/>
          <w:i w:val="false"/>
          <w:color w:val="000000"/>
          <w:sz w:val="28"/>
        </w:rPr>
        <w:t xml:space="preserve">
      1) ғылыми-зерттеу жұмыстары бойынша балық және басқа су жануарларын аулау (бұдан әрі - ғылыми мақсатта балық аулау) - тақырыптамалық жоспарлар мен ғылыми-зерттеу жұмыстары бағдарламаларына сәйкес балық шаруашылығы саласында ғылыми-зерттеу қызметін жүзеге асыру мақсатында арнайы пайдалану тәртібі бойынша балық аулау; </w:t>
      </w:r>
      <w:r>
        <w:br/>
      </w:r>
      <w:r>
        <w:rPr>
          <w:rFonts w:ascii="Times New Roman"/>
          <w:b w:val="false"/>
          <w:i w:val="false"/>
          <w:color w:val="000000"/>
          <w:sz w:val="28"/>
        </w:rPr>
        <w:t xml:space="preserve">
      2) ғылыми қызметтің субъектісі (бұдан әрі - субъект) - қызметінің негізгі бағыты ғылыми және ғылыми-техникалық қызметті жүзеге асыру, кәсіби біліктілігі бар (тиісті құжаттармен расталған) болып табылатын заңды және жеке тұлғалар; </w:t>
      </w:r>
      <w:r>
        <w:br/>
      </w:r>
      <w:r>
        <w:rPr>
          <w:rFonts w:ascii="Times New Roman"/>
          <w:b w:val="false"/>
          <w:i w:val="false"/>
          <w:color w:val="000000"/>
          <w:sz w:val="28"/>
        </w:rPr>
        <w:t xml:space="preserve">
      3) уәкілетті орган - балық ресурстары мен басқа су жануарларын қорғау, өсімін молайту және пайдалану, балық шаруашылығы саласында арнайы атқарушылық және бақылау-қадағалау қызметін жүзеге асыратын мемлекеттік орган; </w:t>
      </w:r>
      <w:r>
        <w:br/>
      </w:r>
      <w:r>
        <w:rPr>
          <w:rFonts w:ascii="Times New Roman"/>
          <w:b w:val="false"/>
          <w:i w:val="false"/>
          <w:color w:val="000000"/>
          <w:sz w:val="28"/>
        </w:rPr>
        <w:t xml:space="preserve">
      4) балық аулауға жауапты тұлға - ғылыми мақсатта балық аулауды жүзеге асыруға рұқсат алған субъекттің балық аулауға жауапты ретінде тағайындаған тұлғасы; </w:t>
      </w:r>
    </w:p>
    <w:bookmarkEnd w:id="2"/>
    <w:bookmarkStart w:name="z4" w:id="3"/>
    <w:p>
      <w:pPr>
        <w:spacing w:after="0"/>
        <w:ind w:left="0"/>
        <w:jc w:val="both"/>
      </w:pPr>
      <w:r>
        <w:rPr>
          <w:rFonts w:ascii="Times New Roman"/>
          <w:b w:val="false"/>
          <w:i w:val="false"/>
          <w:color w:val="000000"/>
          <w:sz w:val="28"/>
        </w:rPr>
        <w:t xml:space="preserve">
      3. Ғылыми-зерттеу мақсатында балық және басқа су жануарларын аулаудың мақсаты болып: </w:t>
      </w:r>
      <w:r>
        <w:br/>
      </w:r>
      <w:r>
        <w:rPr>
          <w:rFonts w:ascii="Times New Roman"/>
          <w:b w:val="false"/>
          <w:i w:val="false"/>
          <w:color w:val="000000"/>
          <w:sz w:val="28"/>
        </w:rPr>
        <w:t xml:space="preserve">
      1) мемлекеттік есеп, кадастр және балық қорларын мониторингін жүргізу; </w:t>
      </w:r>
      <w:r>
        <w:br/>
      </w:r>
      <w:r>
        <w:rPr>
          <w:rFonts w:ascii="Times New Roman"/>
          <w:b w:val="false"/>
          <w:i w:val="false"/>
          <w:color w:val="000000"/>
          <w:sz w:val="28"/>
        </w:rPr>
        <w:t xml:space="preserve">
      2) жануарлар дүниесiнiң жай-күйiн жыл сайын бағалау; </w:t>
      </w:r>
      <w:r>
        <w:br/>
      </w:r>
      <w:r>
        <w:rPr>
          <w:rFonts w:ascii="Times New Roman"/>
          <w:b w:val="false"/>
          <w:i w:val="false"/>
          <w:color w:val="000000"/>
          <w:sz w:val="28"/>
        </w:rPr>
        <w:t xml:space="preserve">
      3) жануарлардың сирек кездесетiн және құрып кету қаупi төнген түрлерiнiң жай-күйiн ұдайы зерделеу; </w:t>
      </w:r>
      <w:r>
        <w:br/>
      </w:r>
      <w:r>
        <w:rPr>
          <w:rFonts w:ascii="Times New Roman"/>
          <w:b w:val="false"/>
          <w:i w:val="false"/>
          <w:color w:val="000000"/>
          <w:sz w:val="28"/>
        </w:rPr>
        <w:t xml:space="preserve">
      4) мiндеттi жағдайды ұдайы зерделеу; </w:t>
      </w:r>
      <w:r>
        <w:br/>
      </w:r>
      <w:r>
        <w:rPr>
          <w:rFonts w:ascii="Times New Roman"/>
          <w:b w:val="false"/>
          <w:i w:val="false"/>
          <w:color w:val="000000"/>
          <w:sz w:val="28"/>
        </w:rPr>
        <w:t xml:space="preserve">
      5) халықаралық ғылыми-зерттеу бағдарламаларына қатысу; </w:t>
      </w:r>
      <w:r>
        <w:br/>
      </w:r>
      <w:r>
        <w:rPr>
          <w:rFonts w:ascii="Times New Roman"/>
          <w:b w:val="false"/>
          <w:i w:val="false"/>
          <w:color w:val="000000"/>
          <w:sz w:val="28"/>
        </w:rPr>
        <w:t xml:space="preserve">
      6) жануарлар дүниесiн қорғау, өсiмiн молайту және пайдалану саласындағы, балық объектілерін пайдалануға шектеу қою және тыйым салу нормативтерін негіздеу; </w:t>
      </w:r>
      <w:r>
        <w:br/>
      </w:r>
      <w:r>
        <w:rPr>
          <w:rFonts w:ascii="Times New Roman"/>
          <w:b w:val="false"/>
          <w:i w:val="false"/>
          <w:color w:val="000000"/>
          <w:sz w:val="28"/>
        </w:rPr>
        <w:t xml:space="preserve">
      7) биологиялық саналуандылықты сақтау жөнiндегi шараларды және жануарлар дүниесiн қорғау, өсiмiн молайту және пайдалану жөнiндегi бағдарламаларды негiздеу; </w:t>
      </w:r>
      <w:r>
        <w:br/>
      </w:r>
      <w:r>
        <w:rPr>
          <w:rFonts w:ascii="Times New Roman"/>
          <w:b w:val="false"/>
          <w:i w:val="false"/>
          <w:color w:val="000000"/>
          <w:sz w:val="28"/>
        </w:rPr>
        <w:t xml:space="preserve">
      8) жануарлар дүниесi объектiлерiн қорғаудың, өсiмiн молайтудың және пайдаланудың құқықтық және экономикалық тетiктерiн әзiрлеу; </w:t>
      </w:r>
      <w:r>
        <w:br/>
      </w:r>
      <w:r>
        <w:rPr>
          <w:rFonts w:ascii="Times New Roman"/>
          <w:b w:val="false"/>
          <w:i w:val="false"/>
          <w:color w:val="000000"/>
          <w:sz w:val="28"/>
        </w:rPr>
        <w:t xml:space="preserve">
      9) су тоғандарына (учаскелеріне) және су жануарларын жерсіндіру және бейімделуге биологиялық негіздемелер дайындау табылады. </w:t>
      </w:r>
    </w:p>
    <w:bookmarkEnd w:id="3"/>
    <w:bookmarkStart w:name="z5" w:id="4"/>
    <w:p>
      <w:pPr>
        <w:spacing w:after="0"/>
        <w:ind w:left="0"/>
        <w:jc w:val="left"/>
      </w:pPr>
      <w:r>
        <w:rPr>
          <w:rFonts w:ascii="Times New Roman"/>
          <w:b/>
          <w:i w:val="false"/>
          <w:color w:val="000000"/>
        </w:rPr>
        <w:t xml:space="preserve"> 
  2. Ғылыми мақсатта балық аулауды жүргізуді </w:t>
      </w:r>
      <w:r>
        <w:br/>
      </w:r>
      <w:r>
        <w:rPr>
          <w:rFonts w:ascii="Times New Roman"/>
          <w:b/>
          <w:i w:val="false"/>
          <w:color w:val="000000"/>
        </w:rPr>
        <w:t xml:space="preserve">
ұйымдастыру </w:t>
      </w:r>
    </w:p>
    <w:bookmarkEnd w:id="4"/>
    <w:p>
      <w:pPr>
        <w:spacing w:after="0"/>
        <w:ind w:left="0"/>
        <w:jc w:val="both"/>
      </w:pPr>
      <w:r>
        <w:rPr>
          <w:rFonts w:ascii="Times New Roman"/>
          <w:b w:val="false"/>
          <w:i w:val="false"/>
          <w:color w:val="000000"/>
          <w:sz w:val="28"/>
        </w:rPr>
        <w:t xml:space="preserve">      4. Кәсіпшілік емес балықтарды (Қазақстан Республикасы Қызыл кітабына енгізілген балық түрлерінен басқа) және балықтардың кәсіпшілік түрінің шабақтарын аулау көлемі шектелмейді. </w:t>
      </w:r>
    </w:p>
    <w:bookmarkStart w:name="z6" w:id="5"/>
    <w:p>
      <w:pPr>
        <w:spacing w:after="0"/>
        <w:ind w:left="0"/>
        <w:jc w:val="both"/>
      </w:pPr>
      <w:r>
        <w:rPr>
          <w:rFonts w:ascii="Times New Roman"/>
          <w:b w:val="false"/>
          <w:i w:val="false"/>
          <w:color w:val="000000"/>
          <w:sz w:val="28"/>
        </w:rPr>
        <w:t xml:space="preserve">
      5. Жануарлар дүниесін пайдалануға рұқсат алу үшін Қазақстан Республикасы заңнамасына сәйкес көрсетілген тәртіп бойынша уәкілетті органға ұсынылатын өтінішке субъектілер ғылыми-зерттеу қызметінің мақсаты мен міндеттеріне және ғылыми әдістердің талаптарына сәйкес әрбір ғылыми-зерттеу тақырыбы бойынша балық және басқа су жануарларын аулау квоталарының шамаларына негіздемелер қоса жалғайды. </w:t>
      </w:r>
    </w:p>
    <w:bookmarkEnd w:id="5"/>
    <w:bookmarkStart w:name="z7" w:id="6"/>
    <w:p>
      <w:pPr>
        <w:spacing w:after="0"/>
        <w:ind w:left="0"/>
        <w:jc w:val="both"/>
      </w:pPr>
      <w:r>
        <w:rPr>
          <w:rFonts w:ascii="Times New Roman"/>
          <w:b w:val="false"/>
          <w:i w:val="false"/>
          <w:color w:val="000000"/>
          <w:sz w:val="28"/>
        </w:rPr>
        <w:t xml:space="preserve">
      6. Субъектілер жүргізілетін жұмыстардың кезеңі мен күнтізбелік жоспары, су тоғанының аты мен оның учаскесі, ауланатын объектілер түрлерінің аты, қолданылатын балық аулау құралдарының саны мен олардың сипаттамалары, аулауға жауапты тұлғалардың тегі, әкесінің аты, есімі, лауазымы көрсетілген ғылыми-зерттеу жұмыстарының бағдарламасын ұсынады. </w:t>
      </w:r>
    </w:p>
    <w:bookmarkEnd w:id="6"/>
    <w:bookmarkStart w:name="z8" w:id="7"/>
    <w:p>
      <w:pPr>
        <w:spacing w:after="0"/>
        <w:ind w:left="0"/>
        <w:jc w:val="both"/>
      </w:pPr>
      <w:r>
        <w:rPr>
          <w:rFonts w:ascii="Times New Roman"/>
          <w:b w:val="false"/>
          <w:i w:val="false"/>
          <w:color w:val="000000"/>
          <w:sz w:val="28"/>
        </w:rPr>
        <w:t xml:space="preserve">
      7. Уәкілетті орган немесе оның аумақтық органы балық аулауға жауапты тұлғаға парақтары нөмірленген, тігілген, соңғы парағы уәкілетті органның немесе оның аумақтық органының мөрімен бекітілген белгіленген үлгідегі қосымшаға сәйкес ғылыми-зерттеу квотасын пайдалану жорналын (бұдан әрі - квота жорналы) береді. </w:t>
      </w:r>
    </w:p>
    <w:bookmarkEnd w:id="7"/>
    <w:bookmarkStart w:name="z9" w:id="8"/>
    <w:p>
      <w:pPr>
        <w:spacing w:after="0"/>
        <w:ind w:left="0"/>
        <w:jc w:val="left"/>
      </w:pPr>
      <w:r>
        <w:rPr>
          <w:rFonts w:ascii="Times New Roman"/>
          <w:b/>
          <w:i w:val="false"/>
          <w:color w:val="000000"/>
        </w:rPr>
        <w:t xml:space="preserve"> 
  3. Ғылыми мақсатта балық аулауды жүргізу </w:t>
      </w:r>
    </w:p>
    <w:bookmarkEnd w:id="8"/>
    <w:p>
      <w:pPr>
        <w:spacing w:after="0"/>
        <w:ind w:left="0"/>
        <w:jc w:val="both"/>
      </w:pPr>
      <w:r>
        <w:rPr>
          <w:rFonts w:ascii="Times New Roman"/>
          <w:b w:val="false"/>
          <w:i w:val="false"/>
          <w:color w:val="000000"/>
          <w:sz w:val="28"/>
        </w:rPr>
        <w:t xml:space="preserve">      8. Ғылыми мақсатта балық аулау субъектінің өз күшімен немесе басқа заңды және жеке тұлғаларды тарту арқылы жүзеге асырылады. </w:t>
      </w:r>
    </w:p>
    <w:bookmarkStart w:name="z10" w:id="9"/>
    <w:p>
      <w:pPr>
        <w:spacing w:after="0"/>
        <w:ind w:left="0"/>
        <w:jc w:val="both"/>
      </w:pPr>
      <w:r>
        <w:rPr>
          <w:rFonts w:ascii="Times New Roman"/>
          <w:b w:val="false"/>
          <w:i w:val="false"/>
          <w:color w:val="000000"/>
          <w:sz w:val="28"/>
        </w:rPr>
        <w:t xml:space="preserve">
      9. Балық аулау ғылыми зерттеу бағдарламаларымен анықталған барлық су тоғандарында және су тоғандары учаскелерінде, оның ішінде жыл бойы балық аулауға тыйым салынатын аймақта, тыйым салу кезеңін қоса жүзеге асырылады. </w:t>
      </w:r>
    </w:p>
    <w:bookmarkEnd w:id="9"/>
    <w:bookmarkStart w:name="z11" w:id="10"/>
    <w:p>
      <w:pPr>
        <w:spacing w:after="0"/>
        <w:ind w:left="0"/>
        <w:jc w:val="both"/>
      </w:pPr>
      <w:r>
        <w:rPr>
          <w:rFonts w:ascii="Times New Roman"/>
          <w:b w:val="false"/>
          <w:i w:val="false"/>
          <w:color w:val="000000"/>
          <w:sz w:val="28"/>
        </w:rPr>
        <w:t xml:space="preserve">
      10. Балық аулауға жауапты тұлға ғылыми мақсатта балық аулау басталар бұрын уәкілетті органның аумақтық органына ғылыми жұмыстың орны мен уақытын хабарлайды, субъектінің балық аулауды ұйымдастыру туралы бұйрығының көшірмесін ұсынады. </w:t>
      </w:r>
    </w:p>
    <w:bookmarkEnd w:id="10"/>
    <w:bookmarkStart w:name="z12" w:id="11"/>
    <w:p>
      <w:pPr>
        <w:spacing w:after="0"/>
        <w:ind w:left="0"/>
        <w:jc w:val="both"/>
      </w:pPr>
      <w:r>
        <w:rPr>
          <w:rFonts w:ascii="Times New Roman"/>
          <w:b w:val="false"/>
          <w:i w:val="false"/>
          <w:color w:val="000000"/>
          <w:sz w:val="28"/>
        </w:rPr>
        <w:t xml:space="preserve">
      11. Субъектінің пайдаланушыларға бекітіп берілген су тоғандары учаскелеріне балық шаруашылығының қажеттері үшін су объектісін шектеулi түрде мақсатты пайдалану құқығы туралы жазбаша міндеттемесіне сәйкес жіберіледі. </w:t>
      </w:r>
    </w:p>
    <w:bookmarkEnd w:id="11"/>
    <w:bookmarkStart w:name="z13" w:id="12"/>
    <w:p>
      <w:pPr>
        <w:spacing w:after="0"/>
        <w:ind w:left="0"/>
        <w:jc w:val="both"/>
      </w:pPr>
      <w:r>
        <w:rPr>
          <w:rFonts w:ascii="Times New Roman"/>
          <w:b w:val="false"/>
          <w:i w:val="false"/>
          <w:color w:val="000000"/>
          <w:sz w:val="28"/>
        </w:rPr>
        <w:t xml:space="preserve">
      12. Балық аулауға жауапты тұлға ғылыми-зерттеу квотасын пайдалану жорналын жүргізеді. Әрбір аулау ғылыми-зерттеу мақсатта пайдаланылған балықтың аулану көлемін және түрін, сонымен қатар аулаудың уақыты мен орнын, қолданылған аулау құралын көрсете отырып жорналда көрсетіледі. Сонымен қатар, жорналда балық аулауға жауапты тұлғаның және балық аулаған адамдардың тегі, аты және әкесінің аты көрсетіледі. </w:t>
      </w:r>
    </w:p>
    <w:bookmarkEnd w:id="12"/>
    <w:bookmarkStart w:name="z14" w:id="13"/>
    <w:p>
      <w:pPr>
        <w:spacing w:after="0"/>
        <w:ind w:left="0"/>
        <w:jc w:val="both"/>
      </w:pPr>
      <w:r>
        <w:rPr>
          <w:rFonts w:ascii="Times New Roman"/>
          <w:b w:val="false"/>
          <w:i w:val="false"/>
          <w:color w:val="000000"/>
          <w:sz w:val="28"/>
        </w:rPr>
        <w:t xml:space="preserve">
      13. Уәкілетті органның аумақтық органы жануарлар дүниесін пайдалану рұқсатын қолдану тәртібіне және квота журналын кезеңмен тексеру арқылы және олардың қорытындыларын тіркеу арқылы жорналды жүргізуге бақылау орнатады. </w:t>
      </w:r>
    </w:p>
    <w:bookmarkEnd w:id="13"/>
    <w:bookmarkStart w:name="z15" w:id="14"/>
    <w:p>
      <w:pPr>
        <w:spacing w:after="0"/>
        <w:ind w:left="0"/>
        <w:jc w:val="both"/>
      </w:pPr>
      <w:r>
        <w:rPr>
          <w:rFonts w:ascii="Times New Roman"/>
          <w:b w:val="false"/>
          <w:i w:val="false"/>
          <w:color w:val="000000"/>
          <w:sz w:val="28"/>
        </w:rPr>
        <w:t xml:space="preserve">
      14. Балық аулау оған жауапты тұлғаның қатысуымен ғана жүргізіледі. </w:t>
      </w:r>
    </w:p>
    <w:bookmarkEnd w:id="14"/>
    <w:bookmarkStart w:name="z16" w:id="15"/>
    <w:p>
      <w:pPr>
        <w:spacing w:after="0"/>
        <w:ind w:left="0"/>
        <w:jc w:val="both"/>
      </w:pPr>
      <w:r>
        <w:rPr>
          <w:rFonts w:ascii="Times New Roman"/>
          <w:b w:val="false"/>
          <w:i w:val="false"/>
          <w:color w:val="000000"/>
          <w:sz w:val="28"/>
        </w:rPr>
        <w:t xml:space="preserve">
      15. Балық аулау жұмыстарына жауапты тұлға, балық аулауға заңды немесе жеке тұлғаларды шақырған жағдайда, заңды немесе жеке тұлғаның өкіліне күнара (жоспар) жұмыс бағдарламасы беріледі. Тұлғамен бекітілген журналға аулауға тапсырма беру мен оның орындалуы тіркеледі. </w:t>
      </w:r>
    </w:p>
    <w:bookmarkEnd w:id="15"/>
    <w:bookmarkStart w:name="z17" w:id="16"/>
    <w:p>
      <w:pPr>
        <w:spacing w:after="0"/>
        <w:ind w:left="0"/>
        <w:jc w:val="both"/>
      </w:pPr>
      <w:r>
        <w:rPr>
          <w:rFonts w:ascii="Times New Roman"/>
          <w:b w:val="false"/>
          <w:i w:val="false"/>
          <w:color w:val="000000"/>
          <w:sz w:val="28"/>
        </w:rPr>
        <w:t xml:space="preserve">
      16. Балық аулайтын заңды немесе жеке тұлғалардың қойылған тәртіпте жүйелік бұзушылық (3-тен асса) орын алған жағдайда, балық аулауға жауапты адам бұзушылық жасаған заңды және жеке тұлғалардың жұмысын тоқтатып, жазбаша хабарлама уәкілетті органның аумақтық органдарына жіберілуі тиіс. </w:t>
      </w:r>
    </w:p>
    <w:bookmarkEnd w:id="16"/>
    <w:bookmarkStart w:name="z18" w:id="17"/>
    <w:p>
      <w:pPr>
        <w:spacing w:after="0"/>
        <w:ind w:left="0"/>
        <w:jc w:val="both"/>
      </w:pPr>
      <w:r>
        <w:rPr>
          <w:rFonts w:ascii="Times New Roman"/>
          <w:b w:val="false"/>
          <w:i w:val="false"/>
          <w:color w:val="000000"/>
          <w:sz w:val="28"/>
        </w:rPr>
        <w:t xml:space="preserve">
      17. Егер заңнамалармен қарастырылмаған жағдайда, ғылыми аулау үшін ауланған балық немесе басқа да су жануарлары, ғылыми аулауды жүргізген субъект меншігі болып табылады. </w:t>
      </w:r>
    </w:p>
    <w:bookmarkEnd w:id="17"/>
    <w:bookmarkStart w:name="z19" w:id="18"/>
    <w:p>
      <w:pPr>
        <w:spacing w:after="0"/>
        <w:ind w:left="0"/>
        <w:jc w:val="both"/>
      </w:pPr>
      <w:r>
        <w:rPr>
          <w:rFonts w:ascii="Times New Roman"/>
          <w:b w:val="false"/>
          <w:i w:val="false"/>
          <w:color w:val="000000"/>
          <w:sz w:val="28"/>
        </w:rPr>
        <w:t xml:space="preserve">
      18. Ғылыми аулау жүргізген субъектілер, балық аулап біткеннен кейін, уәкілетті органның аумақтық органдарына квота журналын береді, рұқсаттарды қолдану сонымен қатар рұқсат қолданған жайлы есеп беруге тиіс. </w:t>
      </w:r>
    </w:p>
    <w:bookmarkEnd w:id="18"/>
    <w:bookmarkStart w:name="z20" w:id="19"/>
    <w:p>
      <w:pPr>
        <w:spacing w:after="0"/>
        <w:ind w:left="0"/>
        <w:jc w:val="left"/>
      </w:pPr>
      <w:r>
        <w:rPr>
          <w:rFonts w:ascii="Times New Roman"/>
          <w:b/>
          <w:i w:val="false"/>
          <w:color w:val="000000"/>
        </w:rPr>
        <w:t xml:space="preserve"> 
  4. Ғылыми мақсатта балық аулауға рұқсат беру </w:t>
      </w:r>
    </w:p>
    <w:bookmarkEnd w:id="19"/>
    <w:p>
      <w:pPr>
        <w:spacing w:after="0"/>
        <w:ind w:left="0"/>
        <w:jc w:val="both"/>
      </w:pPr>
      <w:r>
        <w:rPr>
          <w:rFonts w:ascii="Times New Roman"/>
          <w:b w:val="false"/>
          <w:i w:val="false"/>
          <w:color w:val="000000"/>
          <w:sz w:val="28"/>
        </w:rPr>
        <w:t>      19. Ғылыми мақсатта балық аулауға рұқсат беру Қазақстан Республикасы Үкіметінің 31 желтоқсан 2004 жылғы N 1469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Жануарлар дүниесімен пайдалану ережесіне сәйкес жүзеге асырылады. </w:t>
      </w:r>
    </w:p>
    <w:bookmarkStart w:name="z21" w:id="20"/>
    <w:p>
      <w:pPr>
        <w:spacing w:after="0"/>
        <w:ind w:left="0"/>
        <w:jc w:val="both"/>
      </w:pPr>
      <w:r>
        <w:rPr>
          <w:rFonts w:ascii="Times New Roman"/>
          <w:b w:val="false"/>
          <w:i w:val="false"/>
          <w:color w:val="000000"/>
          <w:sz w:val="28"/>
        </w:rPr>
        <w:t xml:space="preserve">
                                        Ғылыми-зерттеу жұмыстары </w:t>
      </w:r>
      <w:r>
        <w:br/>
      </w:r>
      <w:r>
        <w:rPr>
          <w:rFonts w:ascii="Times New Roman"/>
          <w:b w:val="false"/>
          <w:i w:val="false"/>
          <w:color w:val="000000"/>
          <w:sz w:val="28"/>
        </w:rPr>
        <w:t xml:space="preserve">
                                     бойынша балық және басқа да су </w:t>
      </w:r>
      <w:r>
        <w:br/>
      </w:r>
      <w:r>
        <w:rPr>
          <w:rFonts w:ascii="Times New Roman"/>
          <w:b w:val="false"/>
          <w:i w:val="false"/>
          <w:color w:val="000000"/>
          <w:sz w:val="28"/>
        </w:rPr>
        <w:t xml:space="preserve">
                                      жануарларын аулау ережелеріне </w:t>
      </w:r>
      <w:r>
        <w:br/>
      </w:r>
      <w:r>
        <w:rPr>
          <w:rFonts w:ascii="Times New Roman"/>
          <w:b w:val="false"/>
          <w:i w:val="false"/>
          <w:color w:val="000000"/>
          <w:sz w:val="28"/>
        </w:rPr>
        <w:t xml:space="preserve">
                                                 Қосымша </w:t>
      </w:r>
    </w:p>
    <w:bookmarkEnd w:id="20"/>
    <w:p>
      <w:pPr>
        <w:spacing w:after="0"/>
        <w:ind w:left="0"/>
        <w:jc w:val="both"/>
      </w:pPr>
      <w:r>
        <w:rPr>
          <w:rFonts w:ascii="Times New Roman"/>
          <w:b/>
          <w:i w:val="false"/>
          <w:color w:val="000000"/>
          <w:sz w:val="28"/>
        </w:rPr>
        <w:t xml:space="preserve">              Ғылыми-зерттеу квотасын пайдалану </w:t>
      </w:r>
      <w:r>
        <w:br/>
      </w:r>
      <w:r>
        <w:rPr>
          <w:rFonts w:ascii="Times New Roman"/>
          <w:b w:val="false"/>
          <w:i w:val="false"/>
          <w:color w:val="000000"/>
          <w:sz w:val="28"/>
        </w:rPr>
        <w:t>
</w:t>
      </w:r>
      <w:r>
        <w:rPr>
          <w:rFonts w:ascii="Times New Roman"/>
          <w:b/>
          <w:i w:val="false"/>
          <w:color w:val="000000"/>
          <w:sz w:val="28"/>
        </w:rPr>
        <w:t xml:space="preserve">                            жорналы </w:t>
      </w:r>
    </w:p>
    <w:p>
      <w:pPr>
        <w:spacing w:after="0"/>
        <w:ind w:left="0"/>
        <w:jc w:val="both"/>
      </w:pPr>
      <w:r>
        <w:rPr>
          <w:rFonts w:ascii="Times New Roman"/>
          <w:b w:val="false"/>
          <w:i w:val="false"/>
          <w:color w:val="000000"/>
          <w:sz w:val="28"/>
        </w:rPr>
        <w:t xml:space="preserve">                                 Пайдаланушы _______________________ </w:t>
      </w:r>
      <w:r>
        <w:br/>
      </w:r>
      <w:r>
        <w:rPr>
          <w:rFonts w:ascii="Times New Roman"/>
          <w:b w:val="false"/>
          <w:i w:val="false"/>
          <w:color w:val="000000"/>
          <w:sz w:val="28"/>
        </w:rPr>
        <w:t xml:space="preserve">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493"/>
        <w:gridCol w:w="1233"/>
        <w:gridCol w:w="1233"/>
        <w:gridCol w:w="1233"/>
        <w:gridCol w:w="1233"/>
        <w:gridCol w:w="1233"/>
        <w:gridCol w:w="1233"/>
        <w:gridCol w:w="1273"/>
      </w:tblGrid>
      <w:tr>
        <w:trPr>
          <w:trHeight w:val="45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Өлшену </w:t>
            </w:r>
            <w:r>
              <w:br/>
            </w:r>
            <w:r>
              <w:rPr>
                <w:rFonts w:ascii="Times New Roman"/>
                <w:b w:val="false"/>
                <w:i w:val="false"/>
                <w:color w:val="000000"/>
                <w:sz w:val="20"/>
              </w:rPr>
              <w:t xml:space="preserve">
бірлігі, </w:t>
            </w:r>
            <w:r>
              <w:br/>
            </w:r>
            <w:r>
              <w:rPr>
                <w:rFonts w:ascii="Times New Roman"/>
                <w:b w:val="false"/>
                <w:i w:val="false"/>
                <w:color w:val="000000"/>
                <w:sz w:val="20"/>
              </w:rPr>
              <w:t xml:space="preserve">
(кг, </w:t>
            </w:r>
            <w:r>
              <w:br/>
            </w:r>
            <w:r>
              <w:rPr>
                <w:rFonts w:ascii="Times New Roman"/>
                <w:b w:val="false"/>
                <w:i w:val="false"/>
                <w:color w:val="000000"/>
                <w:sz w:val="20"/>
              </w:rPr>
              <w:t xml:space="preserve">
дана)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Квотаның нақты игерілуі, соның ішінде түрлері бойынша </w:t>
            </w:r>
          </w:p>
        </w:tc>
      </w:tr>
      <w:tr>
        <w:trPr>
          <w:trHeight w:val="45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753"/>
        <w:gridCol w:w="4333"/>
        <w:gridCol w:w="3733"/>
      </w:tblGrid>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Аулаудың </w:t>
            </w:r>
            <w:r>
              <w:br/>
            </w:r>
            <w:r>
              <w:rPr>
                <w:rFonts w:ascii="Times New Roman"/>
                <w:b w:val="false"/>
                <w:i w:val="false"/>
                <w:color w:val="000000"/>
                <w:sz w:val="20"/>
              </w:rPr>
              <w:t xml:space="preserve">
өткізу жері </w:t>
            </w:r>
            <w:r>
              <w:br/>
            </w:r>
            <w:r>
              <w:rPr>
                <w:rFonts w:ascii="Times New Roman"/>
                <w:b w:val="false"/>
                <w:i w:val="false"/>
                <w:color w:val="000000"/>
                <w:sz w:val="20"/>
              </w:rPr>
              <w:t xml:space="preserve">
және уақыты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Аулау </w:t>
            </w:r>
            <w:r>
              <w:br/>
            </w:r>
            <w:r>
              <w:rPr>
                <w:rFonts w:ascii="Times New Roman"/>
                <w:b w:val="false"/>
                <w:i w:val="false"/>
                <w:color w:val="000000"/>
                <w:sz w:val="20"/>
              </w:rPr>
              <w:t xml:space="preserve">
құралдары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жұмыстарына жауапты тұлға (Т.А.Ә., қолы)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r>
              <w:br/>
            </w:r>
            <w:r>
              <w:rPr>
                <w:rFonts w:ascii="Times New Roman"/>
                <w:b w:val="false"/>
                <w:i w:val="false"/>
                <w:color w:val="000000"/>
                <w:sz w:val="20"/>
              </w:rPr>
              <w:t xml:space="preserve">
аумақтық органы </w:t>
            </w:r>
            <w:r>
              <w:br/>
            </w:r>
            <w:r>
              <w:rPr>
                <w:rFonts w:ascii="Times New Roman"/>
                <w:b w:val="false"/>
                <w:i w:val="false"/>
                <w:color w:val="000000"/>
                <w:sz w:val="20"/>
              </w:rPr>
              <w:t xml:space="preserve">
(Т.А.Ә., қолы) </w:t>
            </w:r>
          </w:p>
        </w:tc>
      </w:tr>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