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9108" w14:textId="5a89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125 Қаулысы. Қазақстан Республикасының Әділет министрлігінде 2006 жылғы 29 маусымда тіркелді. Тіркеу N 4272. Күші жойылды - Қазақстан Республикасы Қаржы нарығын және қаржы ұйымдарын реттеу мен қадағалау агенттігі Басқармасының 2008 жылғы 22 тамыздағы N 122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Республикасының 2003 жылғы 2 шілдедегі Заңының 3-бабының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рыногы мен қаржылық ұйымдарды мемлекеттік реттеу және қадағалау туралы" Қазақстан Республикасының 2003 жылғы 4 шілдедегі Заңының 9-бабының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6) тармақшаларына сәйкес инвестициялық портфельді басқаруды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енген күннен бастап осы қаулының қосымшасына сәйкес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Е.Л.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Агенттік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4272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3194 тіркелген, 2005 жылы "Юридическая газета" N 190-191 газетінде жарияланған), Қазақстан Республикасы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2005 жылғы 29 қазандағы N 388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3944 тіркелген) енгізілген өзгерістермен және толықтырулармен бірге мынадай толықтырулар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портфельді басқаруды жүзеге асыратын ұйымдарға арналған пруденциалдық нормативтерді есептеу ережесінде:
</w:t>
      </w:r>
      <w:r>
        <w:br/>
      </w:r>
      <w:r>
        <w:rPr>
          <w:rFonts w:ascii="Times New Roman"/>
          <w:b w:val="false"/>
          <w:i w:val="false"/>
          <w:color w:val="000000"/>
          <w:sz w:val="28"/>
        </w:rPr>
        <w:t>
      3-тармақта:
</w:t>
      </w:r>
      <w:r>
        <w:br/>
      </w:r>
      <w:r>
        <w:rPr>
          <w:rFonts w:ascii="Times New Roman"/>
          <w:b w:val="false"/>
          <w:i w:val="false"/>
          <w:color w:val="000000"/>
          <w:sz w:val="28"/>
        </w:rPr>
        <w:t>
      1) тармақшада:
</w:t>
      </w:r>
      <w:r>
        <w:br/>
      </w:r>
      <w:r>
        <w:rPr>
          <w:rFonts w:ascii="Times New Roman"/>
          <w:b w:val="false"/>
          <w:i w:val="false"/>
          <w:color w:val="000000"/>
          <w:sz w:val="28"/>
        </w:rPr>
        <w:t>
      үшінші абзацтағы "екінші деңгейдегі банктердің" деген сөздер "Қазақстан Республикасының екінші деңгейдегі банктерінің"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төртінші-алтыншы абзацтармен толықтырылсын: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12-2) тармақшамен толықтырылсын:
</w:t>
      </w:r>
      <w:r>
        <w:br/>
      </w:r>
      <w:r>
        <w:rPr>
          <w:rFonts w:ascii="Times New Roman"/>
          <w:b w:val="false"/>
          <w:i w:val="false"/>
          <w:color w:val="000000"/>
          <w:sz w:val="28"/>
        </w:rPr>
        <w:t>
      "12-2)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қосымшада:
</w:t>
      </w:r>
      <w:r>
        <w:br/>
      </w:r>
      <w:r>
        <w:rPr>
          <w:rFonts w:ascii="Times New Roman"/>
          <w:b w:val="false"/>
          <w:i w:val="false"/>
          <w:color w:val="000000"/>
          <w:sz w:val="28"/>
        </w:rPr>
        <w:t>
      "20__ жылғы "___" ___________ жағдайы бойынша _______________________________________ (инвестициялық портфельді басқарушының толық атауы) пруденциалдық нормативтің есебі"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1-жолда "1.2" деген цифрлар "1.5"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 1.4, 1.5-жолдармен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310"/>
        <w:gridCol w:w="2139"/>
        <w:gridCol w:w="1845"/>
        <w:gridCol w:w="1720"/>
      </w:tblGrid>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6339"/>
        <w:gridCol w:w="2130"/>
        <w:gridCol w:w="1837"/>
        <w:gridCol w:w="1713"/>
      </w:tblGrid>
      <w:tr>
        <w:trPr>
          <w:trHeight w:val="90" w:hRule="atLeast"/>
        </w:trPr>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12-2-жолмен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733"/>
        <w:gridCol w:w="2013"/>
        <w:gridCol w:w="1733"/>
        <w:gridCol w:w="1613"/>
      </w:tblGrid>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"20__ жылғы "___" ___________ жағдайы бойынша _______________________________________ (инвестициялық портфельді басқарушының толық атауы) пруденциалдық нормативті есептеуге арналған қосымша мәліметтер" кестесі мынадай мазмұндағы 8016, 8017, 8018, 8019-жолдармен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8890"/>
        <w:gridCol w:w="1912"/>
      </w:tblGrid>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8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