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8da5" w14:textId="94b8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мақсаттағы бұйымдарды қолдану жөніндегі тұтынушыларға арналған нұсқаулықтың (аннотация-қосымша бет) мәтінін жасау жөніндегі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2006 жылғы 16 тамыздағы N 356 Бұйрығы. Қазақстан Республикасының Әділет министрлігінде 2006 жылғы 1 қыркүйекте тіркелді. Тіркеу N 4363. Күші жойылды - Қазақстан Республикасы Денсаулық сақтау министрінің 2010 жылғы 29 сәуірдегі № 310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"Дәрілік заттар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тұтынушылардың құқықтарын қорғау, Қазақстан Республикасының аумағында медициналық қолдануға рұқсат етілген сатылатын және қолданылатын медициналық мақсаттағы бұйымдардың қауіпсіздігі, тиімділігі және сапасы туралы толық ақпарат беру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Медициналық мақсаттағы бұйымдарды қолдану жөніндегі тұтынушыларға арналған нұсқаулықтың (аннотация-қосымша бет) мәтінін жасау жөніндегі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Фармация комитеті (Л.Ю.Пак) осы бұйрықты Қазақстан Республикасы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Ұйымдастыру-құқықтық жұмыс департаменті (Д.В.Акрачковa) осы бұйрық Қазақстан Республикасы Әділет министрлігінде мемлекеттік тіркеуден өткеннен кейін оны ресми жариялауға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Денсаулық сақтау вице-министрі А.А.Амангелдиевке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16 тамыздағы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356 бұйрығымен бекітілген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Медициналық мақсаттағы бұйымдарды қолдану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тұтынушыларға арналған нұсқаулыққа (аннотация-қосымша бет) </w:t>
      </w:r>
      <w:r>
        <w:br/>
      </w:r>
      <w:r>
        <w:rPr>
          <w:rFonts w:ascii="Times New Roman"/>
          <w:b/>
          <w:i w:val="false"/>
          <w:color w:val="000000"/>
        </w:rPr>
        <w:t xml:space="preserve">
мәтін жасау жөніндегі ережелері 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ережелер Медициналық мақсаттағы бұйымдарды қолдану жөніндегі тұтынушыларға арналған нұсқаулыққа (аннотация-қосымша бет) (бұдан әрі - Нұсқаулық) мәтін жасауға жалпы талаптарды бекітеді.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Медициналық мақсаттағы бұйымдар айналымға оларды қолдану жөніндегі бекітілген Нұсқаулықпен бірге түсуі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Нұсқаулық мәтіні бекітілген мәтін қысқартылмаған түрінде және "Қазақстан Республикасы Денсаулық сақтау министрлігі Фармация комитетінің Төрағасының бұйрығымен бекітілген" деген бұрыштамасымен біріншілік немесе екіншілік медициналық мақсаттағы бұйымдардың тұтынушылар қаптамасына орналасуы мүмкін.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Нұсқаулықта таңбалану кезінде пайдаланылған барлық символдар мен белгілері сипатталуы тиіс.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Нұсқаулық мәтіні мемлекеттік және орыс тілдерінде болуы тиіс. Ақпаратты бірмезгілде бірнеше тілде орналастыру рұқсат етіледі. Барлық тілдегі ақпараттың түп нұсқасы болуы керек.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Нұсқаулық Қазақстан Республикасы Денсаулық сақтау министрлігінің Фармация комитеті (бұдан әрі - Фармация комитеті) Төрағасының бұйрығымен бекітіледі және бекітілген күні мен берілген нөмірі көрсетіле отырып, "Қазақстан Республикасы Денсаулық сақтау министрлігі Фармация комитетінің Төрағасының бұйрығымен бекітілген" деген бұрыштамасы болуы керек.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Нұсқаулық мәтіннің рәсімделуіне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мазмұнына қойылатын талаптар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Нұсқаулықта медициналық мақсаттағы бұйымдарды дұрыс және қауіпсіз қолданылу үшін қажетті ақпараттар болуы тиіс.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Нұсқаулық мәтіні құрамында мынадай шағын ақпараттар болуы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медициналық мақсаттағы бұйымның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бұйымның құрамы мен сипаттамасы;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қолдану аумағы;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қолдану тәсілі (қажет болған жағдайда қолдану жөніндегі айрықша нұсқаулар);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сақтау шарттары;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жарамдылық мерзімі, міндетті түрдегі "Жарамдылық мерзімі өткеннен кейін қолдануға болмайды" деген нұсқауымен;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медициналық мақсаттағы бұйымды өндіруші-ұйымның атауы, заңды мекен-жайы, өндіріс тұрған орынның мекен-жайы.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Қажет болған жағдайда қосымша ақпаратты көрсетуі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жағымсыз әсерлері (әсері, жеке көтере алмаушылық);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қолданылуына қарсы көрсетілімдер;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сақтық шаралары (қауіпсіздігі);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стерильдеу әдістері бойынша нұсқаулар;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дұрыс пайдаланбағанда немесе жағымсыз әсерлер болғанда алғашқы көмек көрсету шаралары.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