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af74" w14:textId="9d2a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құралдарының Алматы қаласының өңірлік қаржы орталығының арнайы сауда алаңына ену үшін аудиторлық ұйымдарға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2006 жылғы 8 қыркүйектегі N 9 бұйрығы. Қазақстан Республикасының Әділет министрлігінде 2006 жылғы 7 қазанда Нормативтік құқықтық кесімдерді мемлекеттік тіркеудің тізіліміне N 4413 болып енгізілді. Күші жойылды - Қазақстан Республикасы Алматы қаласының өңірлік қаржы орталығының қызметін реттеу агенттігі төрағасының 2008 жылғы 3 сәуірдегі N 04.2-09/78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Алматы қаласының өңірлік қаржы орталығының қызметін реттеу агенттігі төрағасының 2008.04.03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04.2-09/78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маусымынан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"Алматы қаласының өңірлік қаржы орталығы туралы" 
</w:t>
      </w:r>
      <w:r>
        <w:rPr>
          <w:rFonts w:ascii="Times New Roman"/>
          <w:b w:val="false"/>
          <w:i w:val="false"/>
          <w:color w:val="000000"/>
          <w:sz w:val="28"/>
        </w:rPr>
        <w:t xml:space="preserve"> Заңының </w:t>
      </w:r>
      <w:r>
        <w:rPr>
          <w:rFonts w:ascii="Times New Roman"/>
          <w:b w:val="false"/>
          <w:i w:val="false"/>
          <w:color w:val="000000"/>
          <w:sz w:val="28"/>
        </w:rPr>
        <w:t>
 6 бабының 9) тармақшасына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Қаржы құралдарының Алматы қаласының өңірлік қаржы орталығының арнайы сауда алаңына ену үшін аудиторлық ұйымдарға келесі біліктілік талаптары бекітілсін: 
</w:t>
      </w:r>
      <w:r>
        <w:br/>
      </w:r>
      <w:r>
        <w:rPr>
          <w:rFonts w:ascii="Times New Roman"/>
          <w:b w:val="false"/>
          <w:i w:val="false"/>
          <w:color w:val="000000"/>
          <w:sz w:val="28"/>
        </w:rPr>
        <w:t>
      1) штатта халықаралық қаржы стандарттарына сәйкес сертификаты бар кемінде 2 (екі) аудиторлардың болуы;
</w:t>
      </w:r>
      <w:r>
        <w:br/>
      </w:r>
      <w:r>
        <w:rPr>
          <w:rFonts w:ascii="Times New Roman"/>
          <w:b w:val="false"/>
          <w:i w:val="false"/>
          <w:color w:val="000000"/>
          <w:sz w:val="28"/>
        </w:rPr>
        <w:t>
      2) аудиторлардың немесе аудиторлық ұйымдардың халықаралық бухгалтерлер федерациясының мүшесі болатын немесе резидент болып табылатын мемлекеттің құзыретті органы болып танылған кәсіби ұйымдарда мүшелігі;
</w:t>
      </w:r>
      <w:r>
        <w:br/>
      </w:r>
      <w:r>
        <w:rPr>
          <w:rFonts w:ascii="Times New Roman"/>
          <w:b w:val="false"/>
          <w:i w:val="false"/>
          <w:color w:val="000000"/>
          <w:sz w:val="28"/>
        </w:rPr>
        <w:t>
      3) Қаржы есептілігі мен аудиттің халықаралық стандарттарына сәйкес кемінде 10 (он) аудиттелінген ұйымдардың болуы; 
</w:t>
      </w:r>
      <w:r>
        <w:br/>
      </w:r>
      <w:r>
        <w:rPr>
          <w:rFonts w:ascii="Times New Roman"/>
          <w:b w:val="false"/>
          <w:i w:val="false"/>
          <w:color w:val="000000"/>
          <w:sz w:val="28"/>
        </w:rPr>
        <w:t>
      4) аудиторлық қызметтің мерзімі кемінде 3 (үш) жыл;
</w:t>
      </w:r>
      <w:r>
        <w:br/>
      </w:r>
      <w:r>
        <w:rPr>
          <w:rFonts w:ascii="Times New Roman"/>
          <w:b w:val="false"/>
          <w:i w:val="false"/>
          <w:color w:val="000000"/>
          <w:sz w:val="28"/>
        </w:rPr>
        <w:t>
      5) аудитті жүзеге асыру барысында мүліктік зиян келтіруден туындайтын міндеттер бойынша аудиторлық ұйымның азаматтық-құқықтық жауапкершілігін сақтандыру туралы шарттың болуы;
</w:t>
      </w:r>
      <w:r>
        <w:br/>
      </w:r>
      <w:r>
        <w:rPr>
          <w:rFonts w:ascii="Times New Roman"/>
          <w:b w:val="false"/>
          <w:i w:val="false"/>
          <w:color w:val="000000"/>
          <w:sz w:val="28"/>
        </w:rPr>
        <w:t>
      6) аудиттелетін ұйыммен аффилиирленбеу.
</w:t>
      </w:r>
      <w:r>
        <w:br/>
      </w:r>
      <w:r>
        <w:rPr>
          <w:rFonts w:ascii="Times New Roman"/>
          <w:b w:val="false"/>
          <w:i w:val="false"/>
          <w:color w:val="000000"/>
          <w:sz w:val="28"/>
        </w:rPr>
        <w:t>
      2. Осы бұйрық алғашқы ресми түрде жариялау күнінен бастап қолданысқа енеді.
</w:t>
      </w:r>
      <w:r>
        <w:br/>
      </w:r>
      <w:r>
        <w:rPr>
          <w:rFonts w:ascii="Times New Roman"/>
          <w:b w:val="false"/>
          <w:i w:val="false"/>
          <w:color w:val="000000"/>
          <w:sz w:val="28"/>
        </w:rPr>
        <w:t>
      3. Агенттіктің тіркеу департаментіне:
</w:t>
      </w:r>
      <w:r>
        <w:br/>
      </w:r>
      <w:r>
        <w:rPr>
          <w:rFonts w:ascii="Times New Roman"/>
          <w:b w:val="false"/>
          <w:i w:val="false"/>
          <w:color w:val="000000"/>
          <w:sz w:val="28"/>
        </w:rPr>
        <w:t>
      1) Осы бұйрықтың Қазақстан Республикасы Әділет министрлігінде мемлекеттік тіркеуден өту шаралары қолданылсын;
</w:t>
      </w:r>
      <w:r>
        <w:br/>
      </w:r>
      <w:r>
        <w:rPr>
          <w:rFonts w:ascii="Times New Roman"/>
          <w:b w:val="false"/>
          <w:i w:val="false"/>
          <w:color w:val="000000"/>
          <w:sz w:val="28"/>
        </w:rPr>
        <w:t>
      2) Осы бұйрықты Қазақстан Республикасы Әділет министрлігінде мемлекеттік тіркеуден өткен күнінен бастап он күндік мерзім ішінде Қазақстан Республикасының қаржы рыногы мен қаржы ұйымдарын реттеу және қадағалау жөніндегі агенттігінің, "Қазақстандық қор биржасы" АҚ-ның және "Қазақстанның қаржыгерлер қауымдастығы" Заңды тұлғалар бірлестігінің назарларына жеткізілсін.
</w:t>
      </w:r>
      <w:r>
        <w:br/>
      </w:r>
      <w:r>
        <w:rPr>
          <w:rFonts w:ascii="Times New Roman"/>
          <w:b w:val="false"/>
          <w:i w:val="false"/>
          <w:color w:val="000000"/>
          <w:sz w:val="28"/>
        </w:rPr>
        <w:t>
      4. Агенттіктің Даму департаментіне осы бұйрықтың Қазақстан Республикасының бұқаралық ақпарат құралдарында жариялануына шаралар қолданылсын.
</w:t>
      </w:r>
      <w:r>
        <w:br/>
      </w:r>
      <w:r>
        <w:rPr>
          <w:rFonts w:ascii="Times New Roman"/>
          <w:b w:val="false"/>
          <w:i w:val="false"/>
          <w:color w:val="000000"/>
          <w:sz w:val="28"/>
        </w:rPr>
        <w:t>
      5. Осы бұйрықтың орындалуына бақылау Агенттік Төрағасының орынбасарына жүктелінсін.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рыногы мен қаржы ұйымдарын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және қадағалау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2006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w:t>
      </w:r>
      <w:r>
        <w:rPr>
          <w:rFonts w:ascii="Times New Roman"/>
          <w:b w:val="false"/>
          <w:i/>
          <w:color w:val="000000"/>
          <w:sz w:val="28"/>
        </w:rPr>
        <w:t>
2006 жыл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