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0591" w14:textId="53b05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қызметті жүзеге асыруға қажетті бағдарламалық-техникалық құралдарға қойылатын талаптар туралы нұсқаулықты бекіту жөніндегі" Қазақстан Республикасы Қаржы нарығын және қаржы ұйымдарын реттеу мен қадағалау агенттігі Басқармасының 2005 жылғы 19 сәуірдегі N 132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қазандағы N 228 Қаулысы. Қазақстан Республикасы Әділет министрлігі 2006 жылғы 24 қарашадағы Нормативтік құқықтық кесімдерді мемлекеттік тіркеудің тізіліміне N 4463 болып енгізілді. Күші жойылды - Қазақстан Республикасы Ұлттық Банкі Басқармасының 2012 жылғы 28 сәуірдегі № 165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2012.04.28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рыногындағы қызметті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"Бағалы қағаздар нарығында қызметті жүзеге асыруға қажетті бағдарламалық-техникалық құралдарға қойылатын талаптар туралы нұсқаулықты бекіту жөніндегі" Қазақстан Республикасы Қаржы нарығын және қаржы ұйымдарын реттеу мен қадағалау агенттігі Басқармасының 2005 жылғы 19 сәуірдегі N 132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3649 тіркелген) мынадай өзгеріс енгізілсін: </w:t>
      </w:r>
      <w:r>
        <w:br/>
      </w:r>
      <w:r>
        <w:rPr>
          <w:rFonts w:ascii="Times New Roman"/>
          <w:b w:val="false"/>
          <w:i w:val="false"/>
          <w:color w:val="000000"/>
          <w:sz w:val="28"/>
        </w:rPr>
        <w:t xml:space="preserve">
      көрсетілген қаулымен бекітілген Бағалы қағаздар нарығында қызметті жүзеге асыруға қажетті бағдарламалық-техникалық құралдарға қойылатын талаптар туралы нұсқаулықта: </w:t>
      </w:r>
      <w:r>
        <w:br/>
      </w:r>
      <w:r>
        <w:rPr>
          <w:rFonts w:ascii="Times New Roman"/>
          <w:b w:val="false"/>
          <w:i w:val="false"/>
          <w:color w:val="000000"/>
          <w:sz w:val="28"/>
        </w:rPr>
        <w:t xml:space="preserve">
      12-тармақ алып тасталсын.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 қауымдастығы" заңды тұлғалар бірлестігіне, "Қазақстан тізілім ұстаушылар қауымдастығы" заңды тұлғалар бірлестігіне, "Активтерді басқарушылар қауымдастығы" заңды тұлғалар бірлестігіне жіберсін. </w:t>
      </w:r>
      <w:r>
        <w:br/>
      </w:r>
      <w:r>
        <w:rPr>
          <w:rFonts w:ascii="Times New Roman"/>
          <w:b w:val="false"/>
          <w:i w:val="false"/>
          <w:color w:val="000000"/>
          <w:sz w:val="28"/>
        </w:rPr>
        <w:t xml:space="preserve">
      4.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0"/>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