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4ad4" w14:textId="38e4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жылы азаматтарды жедел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2006 жылғы 29 қыркүйектегі N 20/02 қаулысы. Қарағанды облысының Әділет департаментінде 2006 жылғы 20 қазанда N 1820 тіркелді. Күші жойылды - Қарағанды облысының әкімдігінің 2010 жылғы 04 мамырдағы N 13/16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Ескерту. Күші жойылды - Қарағанды облысының әкімдігінің 2010.05.04 N 13/16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қорғанысы және Қарулы Күштері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азаматтарды жедел әскери қызметке жылсайын шақыру жөніндегі іс-шараларды ұйымдастыру 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Азаматтарды жедел әскери қызметке шақыруды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жедел әскери қызметке шақыруды басқаруды үйлестіру және бақылауды ұйымдастыру үшін облыстық шақыру комиссиясы қосымшаға сәйкес құрамда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Қалалар мен аудандардың әкімдіктері: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қалалық және аудандық шақыру комиссияларын құрсын;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комиссияларының жұмысын қамтамасыз ету және әскери жедел қызметке шақырылуға жататын он сегіз жастан жиырма жеті жасқа дейінгі барлық азаматтардың шақыру пункттеріне ұйымдасқан түрде келулері жөніндегі қажетті іс-шараларды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Қарағанды облысының денсаулық сақтау департаменті (Шайдаров М.З.) қалалық және аудандық медициналық шақыру комиссияларын дәрігер-мамандармен және орта медициналық құраммен толықтырсын, облыстық жиналу пунктінің базасында жедел әскери қызметке жөнелтілетін шақырылғандардың адам иммунитетінің тапшылығы вирусіне тексеру және бақылау флюорографиялық тексерісі жұмыстарын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Қарағанды облысының мемлекеттік санитарлық-эпидемиологиялық қадағалау департаменті (Хамитов Т.Н.) облыстық жиналу пункті бөлмелерінің санитарлық жағдайын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Қарағанды облысының ішкі істер департаментіне (Қожахметов Қ.О. -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қорғаныс істері жөніндегі департаменттің басқармалары және бөлімдерімен бірлесе отырып шақыру пункттерінде, жөнелту станцияларында, облыстық жиналу пунктінде тәртіпті қамтамасыз етуді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міндетін орындаудан бас тартқан адамдарды іздестіруді және ұстауды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әскери қызметке шақырудан бас тартқан адамдардың жеткізілуін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"Қазақтелеком" акционерлік қоғамының Қарағанды облыстық телекоммуникациялар дирекциясына (Аманов Б.Р. - келісім бойынша) облыстық жиналу пунктінде байланыс құралдарының үздіксіз жұмыс жасауын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Қарағанды облысының дене шынықтыру және спорт департаменті (Жарылғапов Н.Ғ.) қорғаныс істері жөніндегі Басқармалар және Бөлімдермен бірлесе отырып, шақыру кезеңінде әскери - патриоттық және тәрбиелік шараларды жүзеге асыру үшін шақырылғандардың әскери - спорттық жиындарын өткізсін, соғыс және еңбек, Қарулы Күштер ардагерлерімен, әскери қызметшілермен кездесулерді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Қарағанды облысының мәдениет департаменті (Омарбекова Р.К.) шақырылғандарды салтанатты түрде әскерге шығарып салу күндерінде көркемөнерпаздардың және шығармашылық ұжымдардың өнер көрсетуін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Қарағанды облысының жұмылдыру дайындығы, азаматтық қорғаныс, авариялар мен дүлей апаттардың алдын алуды және жоюды ұйымдастыру департаменті (Ибадилдин Ж.И.) облыстың тиісті мекемелері және ұйымдарымен келісім-шарттар жасасын, олардың орындалуы үшін бақылауды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Қарағанды облысының қорғаныс істері жөніндегі департаменті (Дарманқұлов М.И.) облыс әкіміне шақыру аяқталған соң 2006 жылғы шақыру қорытындылары туралы ақпаратты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қаулының орындалуын бақылау облыс әкімінің орынбасары С.З. Қанаевқа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қаулы күшіне ресми жарияланған күннен бастап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қыркүйек 2006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стер департаментінің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қыркүйек 2006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"Қазақтелеком"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қоғамының Қарағанды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телекоммуникациялар дирекциясының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қыркүйек 2006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20/02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Облыстық шақыру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Дарманқұлов                    -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Мұрат Ильтайұлы                  департаменттің бастығы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комиссия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Ибадилдин                      - Қарағанды облысының жұмылдыру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Жұмамәди Ибаділдұлы              дайындығы, азаматтық қорғаныс,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авариялар мен дүлей апаттардың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алдын алуды және жоюды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ұйымдастыру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директоры -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Шинкорук                       - комиссия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Галина Васильевна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Әуезов                         -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Әміржан Таңатарұлы               департаменттің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орынбасары -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комиссия төрағасы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дәрігер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Лепеха                         -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Игорь Викторович                 бастығының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(келісім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