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9310b" w14:textId="f0931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Салық салу объектісі бірлігінен алынатын тіркелген жиынтық салық ставкаларының мөлшерін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қалалық мәслихатының 2006 жылғы 22 желтоқсандағы N 395 шешімі. Қарағанды облысы Сәтбаев қаласы Әділет басқармасында 2006 жылғы 27 желтоқсанда N 8-6-36 тіркелді. Күші жойылды - Қарағанды облысы Сәтбаев қалалық мәслихатының 2009 жылғы 29 қаңтардағы N 192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Күші жойылды - Қарағанды облысы Сәтбаев қалалық мәслихатының 2009.01.29 N 192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 w:val="false"/>
          <w:i w:val="false"/>
          <w:color w:val="000000"/>
          <w:sz w:val="28"/>
        </w:rPr>
        <w:t xml:space="preserve">
"Салық және бюджетке төленетін басқа да міндетті төлемдер туралы" Қазақстан Республикасының 2001 жылғы 12 маусымдағы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(Салық кодексі), "Қазақстан Республикасындағы жергілікті мемлекеттік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Салық салу объектісі бірлігінен алынатын тіркелген жиынтық салық ставкаларының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2007 жылғы 1 қаңтардан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В. Цой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М. Ковтун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Сәтбаев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ХXХV сессиясының N 395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Қосымшаға өзгерту енгізілді - Қарағанды облысы Сәтбаев қалалық мәслихатының 2008.01.23 </w:t>
      </w:r>
      <w:r>
        <w:rPr>
          <w:rFonts w:ascii="Times New Roman"/>
          <w:b w:val="false"/>
          <w:i w:val="false"/>
          <w:color w:val="000000"/>
          <w:sz w:val="28"/>
        </w:rPr>
        <w:t>N 58</w:t>
      </w:r>
      <w:r>
        <w:rPr>
          <w:rFonts w:ascii="Times New Roman"/>
          <w:b w:val="false"/>
          <w:i/>
          <w:color w:val="800000"/>
          <w:sz w:val="28"/>
        </w:rPr>
        <w:t xml:space="preserve"> (қолданысқа енгізілу тәртібін  </w:t>
      </w:r>
      <w:r>
        <w:rPr>
          <w:rFonts w:ascii="Times New Roman"/>
          <w:b w:val="false"/>
          <w:i w:val="false"/>
          <w:color w:val="000000"/>
          <w:sz w:val="28"/>
        </w:rPr>
        <w:t xml:space="preserve">2-тармақтан </w:t>
      </w:r>
      <w:r>
        <w:rPr>
          <w:rFonts w:ascii="Times New Roman"/>
          <w:b w:val="false"/>
          <w:i/>
          <w:color w:val="800000"/>
          <w:sz w:val="28"/>
        </w:rPr>
        <w:t>қараңыз)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Тіркелген жиынтық салық ставкаларының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8253"/>
        <w:gridCol w:w="4634"/>
      </w:tblGrid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N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объектісінің атауы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объектісінің бір бірлігіне бір жылға тіркелген жиынтық салық ставкаларының мөлшері (айлық есептік көрсеткішпен)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ойыншымен ойын өткізуге арналған, ақшасыз ұтыс ойын автоматы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Біреуден артық ойыншылардың қатысуымен ойын өткізуге арналған, ақшасыз ұтыс ойын автоматы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өткізу үшін пайдаланылатын жеке компьютер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жолы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үстелі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