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5f9a" w14:textId="3d75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Қатты тұрмыстық қалдықтардың жинақталу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2006 жылғы 20 желтоқсандағы N 8/1514 қаулысы. Алматы қаласы Әділет департаментінде 2006 жылғы 29 желтоқсанда N 724 тіркелді. Күші жойылды - Алматы қаласы әкімдігінің 2014 жылғы 11 сәуірдегі N 2/235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Алматы қаласы әкімдігінің 11.04.2014 № 2/235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жергілікті халықтың санитарлық-эпидемиологиялық ахуалын қамтамасыз ететін, қатты тұрмыстық қалдықтардың жинақталу есебін реттеу және табиғатты қорғау шараларын жүзеге асыру мақсатында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Қоса беріліп отырған Алматы қаласы бойынша қатты тұрмыстық қалдықтардың жинақталу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Алматы қаласы әкімдігінің 2003 жылғы 28 наурыздағы N 1/174 "Жеке адам басына бекітілген қатты тұрмыстық қалдықтардың жинақталу мөлшерін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(Алматы қаласының Әділет басқармасында 2003 жылдың 28 сәуірінде нормативтік құқықтық актілерді мемлекеттік тіркеу тізілімінде 528 нөмірмен тіркелген, "Вечерний Алматы"» газетінде 2003 жылы 14 мамырда N№72 және "Алматы ақшамы" газетінде 2003 жылы 6 мамырда N 50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А.С. Сманқұловқа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Алматы қаласының Әділет департаментінде мемлекеттік тіркеуден өткен сәттен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қаласы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Әкімдік хатшысы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2006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8/1514 қаулысымен 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 қатты тұрмыстық</w:t>
      </w:r>
      <w:r>
        <w:br/>
      </w:r>
      <w:r>
        <w:rPr>
          <w:rFonts w:ascii="Times New Roman"/>
          <w:b/>
          <w:i w:val="false"/>
          <w:color w:val="000000"/>
        </w:rPr>
        <w:t>
қалдықтардың жинақталу көлемінің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3"/>
        <w:gridCol w:w="3733"/>
        <w:gridCol w:w="2673"/>
      </w:tblGrid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Қалдықтың пайда болу көздері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</w:tr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Жайлы тұрғын үйлер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/адам/жылына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2,55 </w:t>
            </w:r>
          </w:p>
        </w:tc>
      </w:tr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 көмірмен жылытылатын жайсыз тұрғын үйлер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/адам/жылына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 </w:t>
            </w:r>
          </w:p>
        </w:tc>
      </w:tr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 органдарының әкімшілік ғимараттары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/адам/жылына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Кеңсе ғимараттары  (өнеркәсіптер, ұйымдар, мекемелер)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/жұмыс орны/жылына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1,48 </w:t>
            </w:r>
          </w:p>
        </w:tc>
      </w:tr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Мектептер*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/оқушы/жылына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0,37 </w:t>
            </w:r>
          </w:p>
        </w:tc>
      </w:tr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ЖОО және техникумдар**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/оқушы/жылына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0,71 </w:t>
            </w:r>
          </w:p>
        </w:tc>
      </w:tr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Ауруханалар*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/төсек орны/ жылына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1,15 </w:t>
            </w:r>
          </w:p>
        </w:tc>
      </w:tr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/келіп кету/ жылына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</w:p>
        </w:tc>
      </w:tr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Балабақшалар, ясли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/орын/жылына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0,97 </w:t>
            </w:r>
          </w:p>
        </w:tc>
      </w:tr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Қонақүйлер*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/төсек орын/жылына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дүкендері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ауданы/жылына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</w:tr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тауарлары дүкендері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ауданы/жылына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</w:tr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Мейрамханалар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/отыратын орын/жылына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</w:tr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Автосервис және тұрмыстық қызмет көрсету нысандары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/жұмыс орны/ жылына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</w:tr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Базарлар*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 жылына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Түнгі клубтар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/орын/жылына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Қойылымдық мекемелер (театрлар, кинотеатрлар,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үйлері, клубтар)*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/орын/жылына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0,45 </w:t>
            </w:r>
          </w:p>
        </w:tc>
      </w:tr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нысандары (стадиондар, фитнес-орталықтар, жаттығу залдары, бассейндер)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/адам/жылына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</w:tr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Ойын-сауық нысандары (казино, ойын автоматтары залы)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/орын/жылына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Мұражайлар, музыкалық салондар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/адам/жылына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0,45 </w:t>
            </w:r>
          </w:p>
        </w:tc>
      </w:tr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Қоймалар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/100м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 жылына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Саябақтар мен гүлзарлар*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 жылына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0,56 </w:t>
            </w:r>
          </w:p>
        </w:tc>
      </w:tr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Аумақтарды тазалау /сыпырым/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/100м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/жылына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</w:tr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Ағаштардың қалдықтары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/ағаш/жылына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* мәдени-тұрмыстық мақсаттағы және қоғамдық тамақтану нысандарын, үй-жайларды жалға алушыларды қоспағанда. Қатты тұрмыстық қалдықтардың (ҚТҚ) жинақталу мөлшері қалдықтардың нақты қалыптасу көздеріне арналған. Қалдықтардың қалыптасу көздеріне кіретін барлық қосымша нысандар, берілген мөлшерден бөлек есептелінеді.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ҚТҚ-ның жинақталу мөлшеріне осы мекемелердің бүкіл қызметі кіреді.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