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3f589" w14:textId="383f5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мемлекеттік орман қоры аумағында жеке тұлғалардың өз қажеті үшін жабайы өскен жемістерді, жаңғақты, саңырауқұлақтарды, жидектерді, дәрілік шикізаттарды және өзге де орман ресурстарын жинау нормаларының шегін бекіту туралы</w:t>
      </w:r>
    </w:p>
    <w:p>
      <w:pPr>
        <w:spacing w:after="0"/>
        <w:ind w:left="0"/>
        <w:jc w:val="both"/>
      </w:pPr>
      <w:r>
        <w:rPr>
          <w:rFonts w:ascii="Times New Roman"/>
          <w:b w:val="false"/>
          <w:i w:val="false"/>
          <w:color w:val="000000"/>
          <w:sz w:val="28"/>
        </w:rPr>
        <w:t>Оңтүстік Қазақстан облыстық мәслихатының 2006 жылғы 29 қыркүйектегі N 25/286-III шешімі.Оңтүстік Қазақстан облыстық әділет департаментінде 2006 жылғы 9 қазанда N 1941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Орман кодексінің 
</w:t>
      </w:r>
      <w:r>
        <w:rPr>
          <w:rFonts w:ascii="Times New Roman"/>
          <w:b w:val="false"/>
          <w:i w:val="false"/>
          <w:color w:val="000000"/>
          <w:sz w:val="28"/>
        </w:rPr>
        <w:t xml:space="preserve"> 42 бабының </w:t>
      </w:r>
      <w:r>
        <w:rPr>
          <w:rFonts w:ascii="Times New Roman"/>
          <w:b w:val="false"/>
          <w:i w:val="false"/>
          <w:color w:val="000000"/>
          <w:sz w:val="28"/>
        </w:rPr>
        <w:t>
 3 тармағына сәйкес, облыс әкімиятының ұсынысын қарай келіп, облыстық мәслихат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Оңтүстік Қазақстан облысының мемлекеттік орман қоры аумағында жеке тұлғалардың өз қажеті үшін жабайы өскен жемістерді, жаңғақты, саңырауқұлақтарды, жидектерді, дәрілік шикізаттарды және өзге де орман ресурстарын жинау нормаларының шегі қосымшаға сәйкес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бастап он күнтізбелік күн өткен соң қолданысқа енгізіледі.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Облыстық мәслихат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Оңтүстік Қазақстан       
</w:t>
      </w:r>
      <w:r>
        <w:br/>
      </w:r>
      <w:r>
        <w:rPr>
          <w:rFonts w:ascii="Times New Roman"/>
          <w:b w:val="false"/>
          <w:i w:val="false"/>
          <w:color w:val="000000"/>
          <w:sz w:val="28"/>
        </w:rPr>
        <w:t>
облыстық мәслихаттың      
</w:t>
      </w:r>
      <w:r>
        <w:br/>
      </w:r>
      <w:r>
        <w:rPr>
          <w:rFonts w:ascii="Times New Roman"/>
          <w:b w:val="false"/>
          <w:i w:val="false"/>
          <w:color w:val="000000"/>
          <w:sz w:val="28"/>
        </w:rPr>
        <w:t>
2006 жылғы 29 қыркүйектегі  
</w:t>
      </w:r>
      <w:r>
        <w:br/>
      </w:r>
      <w:r>
        <w:rPr>
          <w:rFonts w:ascii="Times New Roman"/>
          <w:b w:val="false"/>
          <w:i w:val="false"/>
          <w:color w:val="000000"/>
          <w:sz w:val="28"/>
        </w:rPr>
        <w:t>
N№25/286-III шешіміне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Оңтүстік қазақстан облысының мемлекеттік орман қоры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аумағынан жеке тұлғалардың өз қажеті үшін жабайы өскен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жемістерді, жаңғақты, саңырауқұлақтарды, жидектерді,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дәрілік шикізаттарды және өзге де орман ресурстарын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жинау нормаларының шегі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6713"/>
        <w:gridCol w:w="577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 ресурстарының түрлері
</w:t>
            </w:r>
          </w:p>
        </w:tc>
        <w:tc>
          <w:tcPr>
            <w:tcW w:w="5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адамның жинау нормасының шегі, кг.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Жабайы жемістер:
</w:t>
            </w:r>
            <w:r>
              <w:br/>
            </w:r>
            <w:r>
              <w:rPr>
                <w:rFonts w:ascii="Times New Roman"/>
                <w:b w:val="false"/>
                <w:i w:val="false"/>
                <w:color w:val="000000"/>
                <w:sz w:val="20"/>
              </w:rPr>
              <w:t>
долана, алша, өрік, алма, жиде
</w:t>
            </w:r>
          </w:p>
        </w:tc>
        <w:tc>
          <w:tcPr>
            <w:tcW w:w="5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түрінен 5,0 кг, бірақ әр түрінен 15,0 кг-нан көп емес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Грек жаңғағы
</w:t>
            </w:r>
          </w:p>
        </w:tc>
        <w:tc>
          <w:tcPr>
            <w:tcW w:w="5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Саңырауқұлақтар
</w:t>
            </w:r>
          </w:p>
        </w:tc>
        <w:tc>
          <w:tcPr>
            <w:tcW w:w="5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Жабайы жидектер:
</w:t>
            </w:r>
            <w:r>
              <w:br/>
            </w:r>
            <w:r>
              <w:rPr>
                <w:rFonts w:ascii="Times New Roman"/>
                <w:b w:val="false"/>
                <w:i w:val="false"/>
                <w:color w:val="000000"/>
                <w:sz w:val="20"/>
              </w:rPr>
              <w:t>
қара бүлдірген, бөріқарақат, қарақат
</w:t>
            </w:r>
          </w:p>
        </w:tc>
        <w:tc>
          <w:tcPr>
            <w:tcW w:w="5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түрінен 2,0 кг, бірақ әр түрінен 6,0 кг-нан көп емес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Дәрілік шикізаттар: оның ішінде шөптер, гүлдер, бүршіктер, тамырлар, тамыр жуашықтары
</w:t>
            </w:r>
          </w:p>
        </w:tc>
        <w:tc>
          <w:tcPr>
            <w:tcW w:w="5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түрінен 1,0 кг, бірақ әр түрінен 3,0 кг-нан көп емес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орман ресурстары:
</w:t>
            </w:r>
            <w:r>
              <w:br/>
            </w:r>
            <w:r>
              <w:rPr>
                <w:rFonts w:ascii="Times New Roman"/>
                <w:b w:val="false"/>
                <w:i w:val="false"/>
                <w:color w:val="000000"/>
                <w:sz w:val="20"/>
              </w:rPr>
              <w:t>
қамыс 
</w:t>
            </w:r>
          </w:p>
          <w:p>
            <w:pPr>
              <w:spacing w:after="20"/>
              <w:ind w:left="20"/>
              <w:jc w:val="both"/>
            </w:pPr>
            <w:r>
              <w:rPr>
                <w:rFonts w:ascii="Times New Roman"/>
                <w:b w:val="false"/>
                <w:i w:val="false"/>
                <w:color w:val="000000"/>
                <w:sz w:val="20"/>
              </w:rPr>
              <w:t>
шеңгел сыпырғы дайындау үшін
</w:t>
            </w:r>
          </w:p>
        </w:tc>
        <w:tc>
          <w:tcPr>
            <w:tcW w:w="5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5,0
</w:t>
            </w:r>
          </w:p>
          <w:p>
            <w:pPr>
              <w:spacing w:after="20"/>
              <w:ind w:left="20"/>
              <w:jc w:val="both"/>
            </w:pPr>
            <w:r>
              <w:rPr>
                <w:rFonts w:ascii="Times New Roman"/>
                <w:b w:val="false"/>
                <w:i w:val="false"/>
                <w:color w:val="000000"/>
                <w:sz w:val="20"/>
              </w:rPr>
              <w:t>
2,0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