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74d1" w14:textId="4f57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2006 жылдың 24 наурыздағы "Шымкент қаласын көркейту, санитарлық жағдайын қамтамасыз ету және жасыл желектерді қорғау Қағидасы туралы" N 27/238-3с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2006 жылғы 21 желтоқсандағы N 35/332-3с шешімі. Шымкент қаласының әділет басқармасында 2007 жылғы 16 қаңтарда N 14-1-47 тіркелді. Күші жойылды - Шымкент қалалық мәслихатының 2008 жылғы 14 сәуірдегі N 9/78-4с Шешімімен.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Күші жойылды - Шымкент қалалық мәслихатының 2008.04.14 N 9/78-4с Шешімімен.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1-тармағының 8) тармақшасына және Қазақстан Республикасының "Әкімшілік құқық бұзушылық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3 бабына сәйкес қалалық мәслихат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Қалалық мәслихаттың 2006 жылғы 24 наурыздағы N 27/238-3с "Шымкент қаласын көркейту, санитарлық жағдайын қамтамасыз ету және жасыл желектерді қорғау Қағидасы туралы" (Шымкент қаласы әділет басқармасында N 14-1-26 10.04.2006 жылы тіркелген, "Панорама Шымкента", "Шымкент келбеті" газеттерінде 21.04.2006 жылы жарияланған) шешіміне мынадай өзгерістер мен толықтырулар енгізілсін: </w:t>
      </w:r>
      <w:r>
        <w:br/>
      </w:r>
      <w:r>
        <w:rPr>
          <w:rFonts w:ascii="Times New Roman"/>
          <w:b w:val="false"/>
          <w:i w:val="false"/>
          <w:color w:val="000000"/>
          <w:sz w:val="28"/>
        </w:rPr>
        <w:t xml:space="preserve">
      1) 1-бөлім мына мазмұндағы 12-1 тармағымен толықтырылсын: </w:t>
      </w:r>
      <w:r>
        <w:br/>
      </w:r>
      <w:r>
        <w:rPr>
          <w:rFonts w:ascii="Times New Roman"/>
          <w:b w:val="false"/>
          <w:i w:val="false"/>
          <w:color w:val="000000"/>
          <w:sz w:val="28"/>
        </w:rPr>
        <w:t xml:space="preserve">
      "12 - 1. Сыртқы (көрнекі) ақпарат және безендіру - кез-келген түрде орналастырылатын және таратылатын, кез-келген ақпараттардың көмегімен тұлғалардың анықталмаған ортасы үшін белгіленген және жеке немесе заңды тұлғаларға деген тауар, тауар белгісі, жұмыс, қызмет пен оларды өткізуге мүмкіндік жасауға деген қызығушылықты қолдау және қалыптастыруға бейімделген". </w:t>
      </w:r>
      <w:r>
        <w:br/>
      </w:r>
      <w:r>
        <w:rPr>
          <w:rFonts w:ascii="Times New Roman"/>
          <w:b w:val="false"/>
          <w:i w:val="false"/>
          <w:color w:val="000000"/>
          <w:sz w:val="28"/>
        </w:rPr>
        <w:t xml:space="preserve">
      2) 3-бөлім мына мазмұндағы 18-1 және 28-1 тармақтарымен толықтырылсын: </w:t>
      </w:r>
      <w:r>
        <w:br/>
      </w:r>
      <w:r>
        <w:rPr>
          <w:rFonts w:ascii="Times New Roman"/>
          <w:b w:val="false"/>
          <w:i w:val="false"/>
          <w:color w:val="000000"/>
          <w:sz w:val="28"/>
        </w:rPr>
        <w:t xml:space="preserve">
      "18-1. Егер жолаушылар павильондарының иелері бар жағдайда,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 </w:t>
      </w:r>
      <w:r>
        <w:br/>
      </w:r>
      <w:r>
        <w:rPr>
          <w:rFonts w:ascii="Times New Roman"/>
          <w:b w:val="false"/>
          <w:i w:val="false"/>
          <w:color w:val="000000"/>
          <w:sz w:val="28"/>
        </w:rPr>
        <w:t xml:space="preserve">
      "28-1. Көп уақыт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тапсырысшы, немесе шарт бойынша ғимараттарды бұзу жұмысымен айналысқан мердігер кәсіпорындар жүргізеді". </w:t>
      </w:r>
      <w:r>
        <w:br/>
      </w:r>
      <w:r>
        <w:rPr>
          <w:rFonts w:ascii="Times New Roman"/>
          <w:b w:val="false"/>
          <w:i w:val="false"/>
          <w:color w:val="000000"/>
          <w:sz w:val="28"/>
        </w:rPr>
        <w:t xml:space="preserve">
      3) 4-тарау мына мазмұндағы 32-1 тармағымен толықтырылсын: </w:t>
      </w:r>
      <w:r>
        <w:br/>
      </w:r>
      <w:r>
        <w:rPr>
          <w:rFonts w:ascii="Times New Roman"/>
          <w:b w:val="false"/>
          <w:i w:val="false"/>
          <w:color w:val="000000"/>
          <w:sz w:val="28"/>
        </w:rPr>
        <w:t xml:space="preserve">
      "32-1. Әр арнайы мамандандырылған кәсiпорынға жергілікті атқарушы органның шешімімен белгіленген, қалдықтарды жинау және шығару жұмыстарын жүргiзу аумақтары бекiтiлуi мүмкін"; </w:t>
      </w:r>
      <w:r>
        <w:br/>
      </w:r>
      <w:r>
        <w:rPr>
          <w:rFonts w:ascii="Times New Roman"/>
          <w:b w:val="false"/>
          <w:i w:val="false"/>
          <w:color w:val="000000"/>
          <w:sz w:val="28"/>
        </w:rPr>
        <w:t xml:space="preserve">
      4) 7-бөлімнің атауы келесі редакцияда баяндалсын "Қала аумақтарында кіші сәулеттендіру түрлері мен сыртқы (көрнекі) ақпарат және безендіруді орнату мен ұстау тәртібі туралы"; </w:t>
      </w:r>
      <w:r>
        <w:br/>
      </w:r>
      <w:r>
        <w:rPr>
          <w:rFonts w:ascii="Times New Roman"/>
          <w:b w:val="false"/>
          <w:i w:val="false"/>
          <w:color w:val="000000"/>
          <w:sz w:val="28"/>
        </w:rPr>
        <w:t xml:space="preserve">
      5) 50-тармақтағы "жарнама стендтері" сөздері "сыртқы (көрнекі) ақпарат және безендіру", "қалалық сәулет және қала құрылысы басқармасымен" сөздері "қалалық сәулет және қала құрылыс бөлімімен" сөздерімен ауыстырылсын; </w:t>
      </w:r>
      <w:r>
        <w:br/>
      </w:r>
      <w:r>
        <w:rPr>
          <w:rFonts w:ascii="Times New Roman"/>
          <w:b w:val="false"/>
          <w:i w:val="false"/>
          <w:color w:val="000000"/>
          <w:sz w:val="28"/>
        </w:rPr>
        <w:t xml:space="preserve">
      6) 7-бөлім мына мазмұндағы 50-1 тармағымен толықтырылсын: </w:t>
      </w:r>
      <w:r>
        <w:br/>
      </w:r>
      <w:r>
        <w:rPr>
          <w:rFonts w:ascii="Times New Roman"/>
          <w:b w:val="false"/>
          <w:i w:val="false"/>
          <w:color w:val="000000"/>
          <w:sz w:val="28"/>
        </w:rPr>
        <w:t xml:space="preserve">
"50-1. Сыртқы (көрнекі) ақпарат және безендіру құралдарына меншіктің барлық түріндегі жеке және заңды тұлғаларға тиісті қала кеңістігіндегі көрнекі қабылдауға көзделген және Шымкент қаласында орналастырылған әртүрлі жарнамалық және ақпараттық хабарламаларды тарату жатады. Сыртқы (көрнекі) ақпарат және безендіру құралдары келесі типтерге бөлінеді: </w:t>
      </w:r>
      <w:r>
        <w:br/>
      </w:r>
      <w:r>
        <w:rPr>
          <w:rFonts w:ascii="Times New Roman"/>
          <w:b w:val="false"/>
          <w:i w:val="false"/>
          <w:color w:val="000000"/>
          <w:sz w:val="28"/>
        </w:rPr>
        <w:t xml:space="preserve">
      а)стационарлық құралдар (билборд, стэлла, пилон, лайтбокс, тақтайша, шатырлы кондырғылар, брандмауэр, электронды экран, витрина (терезе), транспарант (тартпа) және басқа да құрылғылар); </w:t>
      </w:r>
      <w:r>
        <w:br/>
      </w:r>
      <w:r>
        <w:rPr>
          <w:rFonts w:ascii="Times New Roman"/>
          <w:b w:val="false"/>
          <w:i w:val="false"/>
          <w:color w:val="000000"/>
          <w:sz w:val="28"/>
        </w:rPr>
        <w:t xml:space="preserve">
      б) уақытша құралдар (шығармалы тақта құрылғысы (штендер), құрылыс объектілерінің қоршауындағы және бөлшек сауда ақпараттары; транспорт құралдарындағы ақпарат; қол шатыр, арба және дүңгіршектегі ақпарат)"; </w:t>
      </w:r>
      <w:r>
        <w:br/>
      </w:r>
      <w:r>
        <w:rPr>
          <w:rFonts w:ascii="Times New Roman"/>
          <w:b w:val="false"/>
          <w:i w:val="false"/>
          <w:color w:val="000000"/>
          <w:sz w:val="28"/>
        </w:rPr>
        <w:t xml:space="preserve">
      7) 55-тармақ мына мазмұнда баяндалсын: </w:t>
      </w:r>
      <w:r>
        <w:br/>
      </w:r>
      <w:r>
        <w:rPr>
          <w:rFonts w:ascii="Times New Roman"/>
          <w:b w:val="false"/>
          <w:i w:val="false"/>
          <w:color w:val="000000"/>
          <w:sz w:val="28"/>
        </w:rPr>
        <w:t xml:space="preserve">
      "Сыртқы (көрнекі) ақпарат және безендіру құралдарын орналастыруға немесе таратуға рұқсат алу үшін өтініш беруші өкілетті органға келесі құжаттардың тізімін ұсынады: </w:t>
      </w:r>
      <w:r>
        <w:br/>
      </w:r>
      <w:r>
        <w:rPr>
          <w:rFonts w:ascii="Times New Roman"/>
          <w:b w:val="false"/>
          <w:i w:val="false"/>
          <w:color w:val="000000"/>
          <w:sz w:val="28"/>
        </w:rPr>
        <w:t xml:space="preserve">
      - өкілетті орган белгілеген үлгі бойынша өтініш; </w:t>
      </w:r>
      <w:r>
        <w:br/>
      </w:r>
      <w:r>
        <w:rPr>
          <w:rFonts w:ascii="Times New Roman"/>
          <w:b w:val="false"/>
          <w:i w:val="false"/>
          <w:color w:val="000000"/>
          <w:sz w:val="28"/>
        </w:rPr>
        <w:t xml:space="preserve">
      - сәулет және қала құрылысы бөлімімен бекітілген және " </w:t>
      </w:r>
      <w:r>
        <w:rPr>
          <w:rFonts w:ascii="Times New Roman"/>
          <w:b w:val="false"/>
          <w:i w:val="false"/>
          <w:color w:val="000000"/>
          <w:sz w:val="28"/>
        </w:rPr>
        <w:t xml:space="preserve">ҚР тілдері туралы </w:t>
      </w:r>
      <w:r>
        <w:rPr>
          <w:rFonts w:ascii="Times New Roman"/>
          <w:b w:val="false"/>
          <w:i w:val="false"/>
          <w:color w:val="000000"/>
          <w:sz w:val="28"/>
        </w:rPr>
        <w:t xml:space="preserve">", " </w:t>
      </w:r>
      <w:r>
        <w:rPr>
          <w:rFonts w:ascii="Times New Roman"/>
          <w:b w:val="false"/>
          <w:i w:val="false"/>
          <w:color w:val="000000"/>
          <w:sz w:val="28"/>
        </w:rPr>
        <w:t xml:space="preserve">Жарнама туралы </w:t>
      </w:r>
      <w:r>
        <w:rPr>
          <w:rFonts w:ascii="Times New Roman"/>
          <w:b w:val="false"/>
          <w:i w:val="false"/>
          <w:color w:val="000000"/>
          <w:sz w:val="28"/>
        </w:rPr>
        <w:t xml:space="preserve">" Қазақстан Республикасының заң ережелері мен талаптарын бұзбай, қаладағы мәдениет және тілдерді дамыту бөлімімен келісе отырып, өлшемдері көрсетілген (жалпы түрі фотоқұрастырма үлгісінде орындалуы қажет) нобай жобасы; </w:t>
      </w:r>
      <w:r>
        <w:br/>
      </w:r>
      <w:r>
        <w:rPr>
          <w:rFonts w:ascii="Times New Roman"/>
          <w:b w:val="false"/>
          <w:i w:val="false"/>
          <w:color w:val="000000"/>
          <w:sz w:val="28"/>
        </w:rPr>
        <w:t xml:space="preserve">
      - егер өкілетті орган оңды шешім қабылдаса өтініш берушіге келісім актісі беріледі. Берілген актіге қаланың жол қауіпсіздігі шеңберінде өмірмен қамтамасыз ету жүйесі, телекоммуникация және барлық мүдделі мекемелермен қол қойылады. </w:t>
      </w:r>
      <w:r>
        <w:br/>
      </w:r>
      <w:r>
        <w:rPr>
          <w:rFonts w:ascii="Times New Roman"/>
          <w:b w:val="false"/>
          <w:i w:val="false"/>
          <w:color w:val="000000"/>
          <w:sz w:val="28"/>
        </w:rPr>
        <w:t xml:space="preserve">
      - сыртқы (көрнекі) ақпарат және безендіру құралдарын орнатуға ғимараттың, құрылғының және құрылыстың иесімен жасалған келісім-шарт; </w:t>
      </w:r>
      <w:r>
        <w:br/>
      </w:r>
      <w:r>
        <w:rPr>
          <w:rFonts w:ascii="Times New Roman"/>
          <w:b w:val="false"/>
          <w:i w:val="false"/>
          <w:color w:val="000000"/>
          <w:sz w:val="28"/>
        </w:rPr>
        <w:t xml:space="preserve">
      - стационарлық құралдардың құрылысына жергілікті атқарушы орган берген рұқсат. </w:t>
      </w:r>
      <w:r>
        <w:br/>
      </w:r>
      <w:r>
        <w:rPr>
          <w:rFonts w:ascii="Times New Roman"/>
          <w:b w:val="false"/>
          <w:i w:val="false"/>
          <w:color w:val="000000"/>
          <w:sz w:val="28"/>
        </w:rPr>
        <w:t xml:space="preserve">
      Орналастырудан бас тартқан жағдайда өтініш берушіге тиісінше хабарлама беріледі. </w:t>
      </w:r>
      <w:r>
        <w:br/>
      </w:r>
      <w:r>
        <w:rPr>
          <w:rFonts w:ascii="Times New Roman"/>
          <w:b w:val="false"/>
          <w:i w:val="false"/>
          <w:color w:val="000000"/>
          <w:sz w:val="28"/>
        </w:rPr>
        <w:t xml:space="preserve">
      Өтініш беруші мен өкілетті орган арасында сыртқы (көрнекі) ақпарат және безендіру құралдарын пайдалану мазмұны туралы келісім жасалады, соған сәйкес өтініш беруші құрылғы мазмұны және оны пайдалану бойынша өзіне міндеттеме алады. Содан кейін өтініш берушіге өкілетті органның меншігіндегі объектінің нөмірі көрсетілген техникалық жоба беріледі. </w:t>
      </w:r>
      <w:r>
        <w:br/>
      </w:r>
      <w:r>
        <w:rPr>
          <w:rFonts w:ascii="Times New Roman"/>
          <w:b w:val="false"/>
          <w:i w:val="false"/>
          <w:color w:val="000000"/>
          <w:sz w:val="28"/>
        </w:rPr>
        <w:t xml:space="preserve">
      Құрылыс-монтаж жұмыстарының орындалу мерзімі отыз күнтізбелік күннен аспауы тиіс. Құрылыс-монтаж жұмысының мерзімі өткен жағдайда орналастыру рұқсатының күші жойылады. </w:t>
      </w:r>
      <w:r>
        <w:br/>
      </w:r>
      <w:r>
        <w:rPr>
          <w:rFonts w:ascii="Times New Roman"/>
          <w:b w:val="false"/>
          <w:i w:val="false"/>
          <w:color w:val="000000"/>
          <w:sz w:val="28"/>
        </w:rPr>
        <w:t xml:space="preserve">
      Берілген өкілетті органның рұқсатынсыз сыртқы (көрнекі) ақпарат және безендіу құралдарын пайдалануға және таратуға тиым салынады. </w:t>
      </w:r>
      <w:r>
        <w:br/>
      </w:r>
      <w:r>
        <w:rPr>
          <w:rFonts w:ascii="Times New Roman"/>
          <w:b w:val="false"/>
          <w:i w:val="false"/>
          <w:color w:val="000000"/>
          <w:sz w:val="28"/>
        </w:rPr>
        <w:t xml:space="preserve">
      Өкілетті орган салық қызметі органына Қазақстан Республикасының салық заңында белгіленген тәртіппен рұқсаты бар және рұқсаты жоқ құжаттардың берілгені туралы мәліметтерді өткізіп отыруы тиіс"; </w:t>
      </w:r>
      <w:r>
        <w:br/>
      </w:r>
      <w:r>
        <w:rPr>
          <w:rFonts w:ascii="Times New Roman"/>
          <w:b w:val="false"/>
          <w:i w:val="false"/>
          <w:color w:val="000000"/>
          <w:sz w:val="28"/>
        </w:rPr>
        <w:t xml:space="preserve">
      8) 7-бөлім мына мазмұндағы 55-1 тармағымен толықтырылсын: </w:t>
      </w:r>
      <w:r>
        <w:br/>
      </w:r>
      <w:r>
        <w:rPr>
          <w:rFonts w:ascii="Times New Roman"/>
          <w:b w:val="false"/>
          <w:i w:val="false"/>
          <w:color w:val="000000"/>
          <w:sz w:val="28"/>
        </w:rPr>
        <w:t xml:space="preserve">
      "55-1. Сыртқы (көрнекі) ақпарат және безендіру құралдары инженерлік-техникалық шешімі әсер етудің әрбір түрі үшін бекітілген нормативтер және шекті мүмкін деңгейімен (жүктеме) сәйкес пайдаланудың барлық мерзімінде құрылғының мықтылығын, беріктігін, тұрақтылығын және қауіпсіздігін қамтамасыз етуі тиіс, сондай-ақ жарнама тасушы бекітілетін ғимараттар мен үй-жайлардың тірек бола алатын бөліктерінің мүмкіндігін есептеу керек және пайдалану сапасының жоғалуына жол бермеу керек. </w:t>
      </w:r>
      <w:r>
        <w:br/>
      </w:r>
      <w:r>
        <w:rPr>
          <w:rFonts w:ascii="Times New Roman"/>
          <w:b w:val="false"/>
          <w:i w:val="false"/>
          <w:color w:val="000000"/>
          <w:sz w:val="28"/>
        </w:rPr>
        <w:t xml:space="preserve">
      Сыртқы (көрнекі) ақпарат және безендіру құралдары объектісін жасаушы құрылғыны монтаждау және пайдалану шартының бұзылуынан пайда болған кез-келген қауіпсіздік ережелердің бұзылуы, сондай-ақ, қалпына келмейтін және төтенше жағдайларға жауап береді. </w:t>
      </w:r>
      <w:r>
        <w:br/>
      </w:r>
      <w:r>
        <w:rPr>
          <w:rFonts w:ascii="Times New Roman"/>
          <w:b w:val="false"/>
          <w:i w:val="false"/>
          <w:color w:val="000000"/>
          <w:sz w:val="28"/>
        </w:rPr>
        <w:t xml:space="preserve">
      Өндірісте қолданылатын сыртқы (көрнекі) ақпарат және безендіру құралдары материалдары қазіргі заманғы сапа және қауіпсіздік талаптарына, экологиялық және санитарлық-гигиеналық нормаларына, аумақтың табиғи-климаттық жағдайларына жауап беруі тиіс. </w:t>
      </w:r>
      <w:r>
        <w:br/>
      </w:r>
      <w:r>
        <w:rPr>
          <w:rFonts w:ascii="Times New Roman"/>
          <w:b w:val="false"/>
          <w:i w:val="false"/>
          <w:color w:val="000000"/>
          <w:sz w:val="28"/>
        </w:rPr>
        <w:t xml:space="preserve">
      Бір бағытта орнатылған сыртқы (көрнекі) ақпарат және безендіру құралдарының кез-келген түрі арасындағы қашықтық берілген өкілетті органның техникалық жобасының әрекет ету мерзімі шегінде ертерек орнатылған құрылғыларды есептемегенде жүз метрден кем болмауы тиіс. </w:t>
      </w:r>
      <w:r>
        <w:br/>
      </w:r>
      <w:r>
        <w:rPr>
          <w:rFonts w:ascii="Times New Roman"/>
          <w:b w:val="false"/>
          <w:i w:val="false"/>
          <w:color w:val="000000"/>
          <w:sz w:val="28"/>
        </w:rPr>
        <w:t xml:space="preserve">
      Сыртқы (көрнекі) ақпарат және безендіру құралдарының немесе оның бекітуші құрылғысының төменгі жағы автомобиль жолының жүріп өтетін бөлігінің немесе көшенің деңгейінен төрт жарым метр биіктікте орналасуы тиіс. Одан төменгі биіктікте орналасқан жағдайда жүріп өтетін бөлік шетінен жарнамалық құрылғыға дейінгі аралық бес метрден кем болмауы тиіс. </w:t>
      </w:r>
      <w:r>
        <w:br/>
      </w:r>
      <w:r>
        <w:rPr>
          <w:rFonts w:ascii="Times New Roman"/>
          <w:b w:val="false"/>
          <w:i w:val="false"/>
          <w:color w:val="000000"/>
          <w:sz w:val="28"/>
        </w:rPr>
        <w:t xml:space="preserve">
      Сыртқы (көрнекі) ақпарат және безендіру құралдары екі мезгілде (күндіз, түнде) пайдаланылуы, яғни оның қосылуы көшені жарықтандырудың жұмыс мерзімінің кестесіне сәйкес ақпараттық алаңды жарықтандыруы қарастыруылуы қажет. </w:t>
      </w:r>
      <w:r>
        <w:br/>
      </w:r>
      <w:r>
        <w:rPr>
          <w:rFonts w:ascii="Times New Roman"/>
          <w:b w:val="false"/>
          <w:i w:val="false"/>
          <w:color w:val="000000"/>
          <w:sz w:val="28"/>
        </w:rPr>
        <w:t xml:space="preserve">
      Ерекше тасымалдаушыны құрайтындар техникалық жағынан жарықтандырылуы немесе мақсатты емес (транспаранттар ("көшірме")), жалау композициялары, тіреулер, жер бетіндегі панно, сервисті жол белгілері және жарық беретін жамылғысы бар бағыттың бағдарлы белгілері. </w:t>
      </w:r>
      <w:r>
        <w:br/>
      </w:r>
      <w:r>
        <w:rPr>
          <w:rFonts w:ascii="Times New Roman"/>
          <w:b w:val="false"/>
          <w:i w:val="false"/>
          <w:color w:val="000000"/>
          <w:sz w:val="28"/>
        </w:rPr>
        <w:t xml:space="preserve">
      Сыртқы (көрнекі) ақпарат және безендіру құралдары объектісін жасайтын құрылғыны, ол құрылғы орнатылғанға дейінгі түрінде орнатылғаннан кейін аумақты қалпына келтіру мерзімі: </w:t>
      </w:r>
      <w:r>
        <w:br/>
      </w:r>
      <w:r>
        <w:rPr>
          <w:rFonts w:ascii="Times New Roman"/>
          <w:b w:val="false"/>
          <w:i w:val="false"/>
          <w:color w:val="000000"/>
          <w:sz w:val="28"/>
        </w:rPr>
        <w:t xml:space="preserve">
екі тәуліктен аспайды - жол жиек, жол, жасыл желек үшін; </w:t>
      </w:r>
      <w:r>
        <w:br/>
      </w:r>
      <w:r>
        <w:rPr>
          <w:rFonts w:ascii="Times New Roman"/>
          <w:b w:val="false"/>
          <w:i w:val="false"/>
          <w:color w:val="000000"/>
          <w:sz w:val="28"/>
        </w:rPr>
        <w:t xml:space="preserve">
бес тәуліктен аспайды - ғимарат фасадтары мен шатыры үшін. </w:t>
      </w:r>
      <w:r>
        <w:br/>
      </w:r>
      <w:r>
        <w:rPr>
          <w:rFonts w:ascii="Times New Roman"/>
          <w:b w:val="false"/>
          <w:i w:val="false"/>
          <w:color w:val="000000"/>
          <w:sz w:val="28"/>
        </w:rPr>
        <w:t xml:space="preserve">
      Санитарлық нормаларды бұзатын шу, вибрация, күшті жарық, электромагнитік және басқа да сәулелер мен өрістерді құрайтын сыртқы (көрнекі) ақпараттар және безендіруді стационарлық құралдарды тұрғын үйлерге жақын орналастыруға рұқсат берілмейді. </w:t>
      </w:r>
      <w:r>
        <w:br/>
      </w:r>
      <w:r>
        <w:rPr>
          <w:rFonts w:ascii="Times New Roman"/>
          <w:b w:val="false"/>
          <w:i w:val="false"/>
          <w:color w:val="000000"/>
          <w:sz w:val="28"/>
        </w:rPr>
        <w:t xml:space="preserve">
      Сыртқы (көрнекі) ақпарат және безендіру құралдарының барлық элементтері жарамды жағдайда, күтіп ұсталуы тиіс. Жерде орналасқан жеке тұрған құрылғыға рұқсат бір жылға берілді. </w:t>
      </w:r>
      <w:r>
        <w:br/>
      </w:r>
      <w:r>
        <w:rPr>
          <w:rFonts w:ascii="Times New Roman"/>
          <w:b w:val="false"/>
          <w:i w:val="false"/>
          <w:color w:val="000000"/>
          <w:sz w:val="28"/>
        </w:rPr>
        <w:t xml:space="preserve">
Уақытша сыртқы (көрнекі) ақпарат және безендірудің құралдарының өкілетті органмен келісілген нөмірі болуы тиіс. </w:t>
      </w:r>
      <w:r>
        <w:br/>
      </w:r>
      <w:r>
        <w:rPr>
          <w:rFonts w:ascii="Times New Roman"/>
          <w:b w:val="false"/>
          <w:i w:val="false"/>
          <w:color w:val="000000"/>
          <w:sz w:val="28"/>
        </w:rPr>
        <w:t xml:space="preserve">
      Осы тәртіп барлық заңды тұлғаларға, олардың меншігіне және қызметтегі бағынушылық түріне тәуелсіз, сондай-ақ сыртқы (көрнекі) ақпарат және безендіру құралдарын орналастыру мен пайдаланудағы жеке тұлғаларға таратылады. </w:t>
      </w:r>
      <w:r>
        <w:br/>
      </w:r>
      <w:r>
        <w:rPr>
          <w:rFonts w:ascii="Times New Roman"/>
          <w:b w:val="false"/>
          <w:i w:val="false"/>
          <w:color w:val="000000"/>
          <w:sz w:val="28"/>
        </w:rPr>
        <w:t xml:space="preserve">
      Осы тәртіппен қамтылмаған қатынастар Қазақстан Республикасының қолданыстағы заңымен реттеледі". </w:t>
      </w:r>
      <w:r>
        <w:br/>
      </w:r>
      <w:r>
        <w:rPr>
          <w:rFonts w:ascii="Times New Roman"/>
          <w:b w:val="false"/>
          <w:i w:val="false"/>
          <w:color w:val="000000"/>
          <w:sz w:val="28"/>
        </w:rPr>
        <w:t xml:space="preserve">
      9) 14-бөлім 105-тармақ мына мазмұнда баяндалсын: </w:t>
      </w:r>
      <w:r>
        <w:br/>
      </w:r>
      <w:r>
        <w:rPr>
          <w:rFonts w:ascii="Times New Roman"/>
          <w:b w:val="false"/>
          <w:i w:val="false"/>
          <w:color w:val="000000"/>
          <w:sz w:val="28"/>
        </w:rPr>
        <w:t xml:space="preserve">
      "105. Рұқсат алғаннан кейін құрылыс жүргізуші-тапсырысшы (жөндеу, жаңғырту жұмысы кезіндегі объектінің иесі) қолданыстағы нормалар мен ережелерге сәйкес құрылыс алаңшасын мынадай қажетті талаптарды сақтай отырып, абаттандыруы керек: </w:t>
      </w:r>
      <w:r>
        <w:br/>
      </w:r>
      <w:r>
        <w:rPr>
          <w:rFonts w:ascii="Times New Roman"/>
          <w:b w:val="false"/>
          <w:i w:val="false"/>
          <w:color w:val="000000"/>
          <w:sz w:val="28"/>
        </w:rPr>
        <w:t xml:space="preserve">
      1) қоршау металдан жасалған профильденген беттерден немесе қоршауға арналған темірбетон қабырғаларынан дайындалуы керек; </w:t>
      </w:r>
      <w:r>
        <w:br/>
      </w:r>
      <w:r>
        <w:rPr>
          <w:rFonts w:ascii="Times New Roman"/>
          <w:b w:val="false"/>
          <w:i w:val="false"/>
          <w:color w:val="000000"/>
          <w:sz w:val="28"/>
        </w:rPr>
        <w:t xml:space="preserve">
      2) қоршау құрылғысы мықтап бекітіліп және ұзынынан, көлденеңінен түзетіліп, боялуы және ұқыпты түрде болулары керек; </w:t>
      </w:r>
      <w:r>
        <w:br/>
      </w:r>
      <w:r>
        <w:rPr>
          <w:rFonts w:ascii="Times New Roman"/>
          <w:b w:val="false"/>
          <w:i w:val="false"/>
          <w:color w:val="000000"/>
          <w:sz w:val="28"/>
        </w:rPr>
        <w:t xml:space="preserve">
      3) шығатын жерлеріне ақпараттандыру тақталары орнатылады; </w:t>
      </w:r>
      <w:r>
        <w:br/>
      </w:r>
      <w:r>
        <w:rPr>
          <w:rFonts w:ascii="Times New Roman"/>
          <w:b w:val="false"/>
          <w:i w:val="false"/>
          <w:color w:val="000000"/>
          <w:sz w:val="28"/>
        </w:rPr>
        <w:t xml:space="preserve">
      4) алаңшаішілік жолдар және құрылыс алаңшасына кіретін жолдардың қатты төсемі болуы керек, олардың қалалық асфальттанған жолдармен қиылысуын қамтамасыз ету қажет; </w:t>
      </w:r>
      <w:r>
        <w:br/>
      </w:r>
      <w:r>
        <w:rPr>
          <w:rFonts w:ascii="Times New Roman"/>
          <w:b w:val="false"/>
          <w:i w:val="false"/>
          <w:color w:val="000000"/>
          <w:sz w:val="28"/>
        </w:rPr>
        <w:t xml:space="preserve">
      5) шығаберістерінде көлік құралдарының дөңгелектерін жуу (тазарту) бекеттері орналастырылады; </w:t>
      </w:r>
      <w:r>
        <w:br/>
      </w:r>
      <w:r>
        <w:rPr>
          <w:rFonts w:ascii="Times New Roman"/>
          <w:b w:val="false"/>
          <w:i w:val="false"/>
          <w:color w:val="000000"/>
          <w:sz w:val="28"/>
        </w:rPr>
        <w:t xml:space="preserve">
      6) құрылыс алаңшаларының сыртына құрылыс материалдарының, қоқыстардың (синтетикалық пленкалардың, сүректер, жаңқалар, орау материалдары және т.б.) шығарылуына (желмен және басқа) жол бермеу шаралары қарастырылуы қажет; 7) жабық лотоктар мен жинағыш-қоймаларды қолданбай қалдықтар мен қоқыстарды тастауға жол берілмейді; </w:t>
      </w:r>
      <w:r>
        <w:br/>
      </w:r>
      <w:r>
        <w:rPr>
          <w:rFonts w:ascii="Times New Roman"/>
          <w:b w:val="false"/>
          <w:i w:val="false"/>
          <w:color w:val="000000"/>
          <w:sz w:val="28"/>
        </w:rPr>
        <w:t xml:space="preserve">
      8) ғимараттар мен орын-жайлардың қасбеттерінде жұмыс жүргізген кезде, осы мақсаттарда қолдануға арналған, қасбетке бекітілген немесе орнатылған ағаш конструкцияларына бекіген, тордан жасалған торлы қоршау қарастырылуы қажет; қоршаулардың қисаюы мен салбырауына жол берілмейді; </w:t>
      </w:r>
      <w:r>
        <w:br/>
      </w:r>
      <w:r>
        <w:rPr>
          <w:rFonts w:ascii="Times New Roman"/>
          <w:b w:val="false"/>
          <w:i w:val="false"/>
          <w:color w:val="000000"/>
          <w:sz w:val="28"/>
        </w:rPr>
        <w:t xml:space="preserve">
      9) қажет болған жағдайда жүргіншілер жолы, төсемдер, таяныштар, айналып өту және уақытша жүру жолдары жасалады және олар түзелген жағдайда ұсталады". </w:t>
      </w:r>
      <w:r>
        <w:br/>
      </w:r>
      <w:r>
        <w:rPr>
          <w:rFonts w:ascii="Times New Roman"/>
          <w:b w:val="false"/>
          <w:i w:val="false"/>
          <w:color w:val="000000"/>
          <w:sz w:val="28"/>
        </w:rPr>
        <w:t xml:space="preserve">
      10) барлық материалдар мен топырақ тек қоршалған аумақ шегінде орналастырылады, шығарылған топырақ (құнарлы топырақтан басқа) тез арада қатты тұрмыстық қалдықтар полигонына немесе коммуналдық шаруашылықтың уәкілетті органының келісімімен бекітілген басқа учаскелерге шығарылады. </w:t>
      </w:r>
      <w:r>
        <w:br/>
      </w:r>
      <w:r>
        <w:rPr>
          <w:rFonts w:ascii="Times New Roman"/>
          <w:b w:val="false"/>
          <w:i w:val="false"/>
          <w:color w:val="000000"/>
          <w:sz w:val="28"/>
        </w:rPr>
        <w:t xml:space="preserve">
      11) құрылыс жүргізуші немесе мердігер тиісті полигондарға уақытында тұрмыстық және құрылыс қоқыстарын, қар мен мұзды шығару жұмыстарын ұйымдастыру үшін құрылыс алаңшаларын жасауға рұқсат алған кезде осы жұмыс түрлерін жүргізуге рұқсат қағаздары бар, арнайыландырылған кәсіпорындармен шарт жасасады. </w:t>
      </w:r>
      <w:r>
        <w:br/>
      </w:r>
      <w:r>
        <w:rPr>
          <w:rFonts w:ascii="Times New Roman"/>
          <w:b w:val="false"/>
          <w:i w:val="false"/>
          <w:color w:val="000000"/>
          <w:sz w:val="28"/>
        </w:rPr>
        <w:t xml:space="preserve">
      12) құрылыс аяқталғаннан кейін құрылыс жүргізуші құрылыс алаңшасына іргелес жатқан аумақтағы, сондай-ақ уақытша жүруге пайдаланылған, жүргіншілер өтетін жерлер, материалдарды қою үшін уақытша пайдаланылған орын-жайлар аумақтарының бұзылған абаттандыру жұмыстарын, инженерлік желілерін және басқа қажеттіліктерін қалпына келтіруге міндетті. </w:t>
      </w:r>
      <w:r>
        <w:br/>
      </w:r>
      <w:r>
        <w:rPr>
          <w:rFonts w:ascii="Times New Roman"/>
          <w:b w:val="false"/>
          <w:i w:val="false"/>
          <w:color w:val="000000"/>
          <w:sz w:val="28"/>
        </w:rPr>
        <w:t xml:space="preserve">
      10). 14-бөлім мына мазмұндағы 105-1 және 105-2 тармақтарымен толықтырылсын: </w:t>
      </w:r>
      <w:r>
        <w:br/>
      </w:r>
      <w:r>
        <w:rPr>
          <w:rFonts w:ascii="Times New Roman"/>
          <w:b w:val="false"/>
          <w:i w:val="false"/>
          <w:color w:val="000000"/>
          <w:sz w:val="28"/>
        </w:rPr>
        <w:t xml:space="preserve">
      "105-1. Өз еркімен ғимараттардың қасбеттері мен құрастыру элементтерін қайта жабдықтауға тыйым салынады". </w:t>
      </w:r>
      <w:r>
        <w:br/>
      </w:r>
      <w:r>
        <w:rPr>
          <w:rFonts w:ascii="Times New Roman"/>
          <w:b w:val="false"/>
          <w:i w:val="false"/>
          <w:color w:val="000000"/>
          <w:sz w:val="28"/>
        </w:rPr>
        <w:t xml:space="preserve">
      "105-2. Сәулет, тарих немесе мәдениет ескерткіштері болып табылатын, ғимараттар мен орын-жайлардың қасбеттерін жөндеу, жаңғырту және жаңарту жұмыстары Қазақстан Республикасының және Астана қаласының құқықтық актілерімен бекітілген, қорғау міндеттемелеріне сәйкес Ескерткіштерді қорғау басқармасымен және Сәулет және қала құрылысы департаментінің келісімімен орындалады". </w:t>
      </w:r>
      <w:r>
        <w:br/>
      </w:r>
      <w:r>
        <w:rPr>
          <w:rFonts w:ascii="Times New Roman"/>
          <w:b w:val="false"/>
          <w:i w:val="false"/>
          <w:color w:val="000000"/>
          <w:sz w:val="28"/>
        </w:rPr>
        <w:t xml:space="preserve">
      11). 14-бөлім 113 тармақтың 5) тармақшасы және 114 тармақтың 3) тармақшасы төмендегі редакцияда баяндалсын: </w:t>
      </w:r>
      <w:r>
        <w:br/>
      </w:r>
      <w:r>
        <w:rPr>
          <w:rFonts w:ascii="Times New Roman"/>
          <w:b w:val="false"/>
          <w:i w:val="false"/>
          <w:color w:val="000000"/>
          <w:sz w:val="28"/>
        </w:rPr>
        <w:t xml:space="preserve">
      "5)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w:t>
      </w:r>
      <w:r>
        <w:br/>
      </w:r>
      <w:r>
        <w:rPr>
          <w:rFonts w:ascii="Times New Roman"/>
          <w:b w:val="false"/>
          <w:i w:val="false"/>
          <w:color w:val="000000"/>
          <w:sz w:val="28"/>
        </w:rPr>
        <w:t xml:space="preserve">
      "3)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Бұл шешім ресми жарияланғаннан кейін он күнтізбелік мерзімнен соң қолданысқа енгізіледі.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төрайымы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