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18b4" w14:textId="8a21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 консервациялау кезеңінде тағайындалатын уақытша әкімшіліктің (уақытша басқарушының) қызметі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3 Қаулысы. Қазақстан Республикасының Әділет министрлігінде 2007 жылғы 28 наурыздағы Нормативтік құқықтық кесімдерді мемлекеттік тіркеудің тізіліміне N 4592 болып енгізілді.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Ұсынылып отырған Жинақтаушы зейнетақы қорын консервациялау кезеңінде тағайындалатын уақытша әкімшіліктің (уақытша басқарушының) қызметі туралы нұсқаулық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қолданысқа енеді. </w:t>
      </w:r>
      <w:r>
        <w:br/>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"Қазақстан қаржыгерлер қауымдастығы" заңды тұлғалар бірлестігіне, жинақтаушы зейнетақы қорларына мәлімет үшін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23 ақпандағы N 3     </w:t>
      </w:r>
      <w:r>
        <w:br/>
      </w:r>
      <w:r>
        <w:rPr>
          <w:rFonts w:ascii="Times New Roman"/>
          <w:b w:val="false"/>
          <w:i w:val="false"/>
          <w:color w:val="000000"/>
          <w:sz w:val="28"/>
        </w:rPr>
        <w:t xml:space="preserve">
қаулысымен бекітілген   </w:t>
      </w:r>
    </w:p>
    <w:bookmarkStart w:name="z2" w:id="1"/>
    <w:p>
      <w:pPr>
        <w:spacing w:after="0"/>
        <w:ind w:left="0"/>
        <w:jc w:val="left"/>
      </w:pPr>
      <w:r>
        <w:rPr>
          <w:rFonts w:ascii="Times New Roman"/>
          <w:b/>
          <w:i w:val="false"/>
          <w:color w:val="000000"/>
        </w:rPr>
        <w:t xml:space="preserve"> 
  Жинақтаушы зейнетақы қорын консервациялау кезеңінде </w:t>
      </w:r>
      <w:r>
        <w:br/>
      </w:r>
      <w:r>
        <w:rPr>
          <w:rFonts w:ascii="Times New Roman"/>
          <w:b/>
          <w:i w:val="false"/>
          <w:color w:val="000000"/>
        </w:rPr>
        <w:t xml:space="preserve">
тағайындалатын уақытша әкімшіліктің (уақытша басқарушының) </w:t>
      </w:r>
      <w:r>
        <w:br/>
      </w:r>
      <w:r>
        <w:rPr>
          <w:rFonts w:ascii="Times New Roman"/>
          <w:b/>
          <w:i w:val="false"/>
          <w:color w:val="000000"/>
        </w:rPr>
        <w:t xml:space="preserve">
      қызметі туралы нұсқаулық  1-тарау. Жалпы ережелер </w:t>
      </w:r>
    </w:p>
    <w:bookmarkEnd w:id="1"/>
    <w:p>
      <w:pPr>
        <w:spacing w:after="0"/>
        <w:ind w:left="0"/>
        <w:jc w:val="both"/>
      </w:pPr>
      <w:r>
        <w:rPr>
          <w:rFonts w:ascii="Times New Roman"/>
          <w:b w:val="false"/>
          <w:i w:val="false"/>
          <w:color w:val="000000"/>
          <w:sz w:val="28"/>
        </w:rPr>
        <w:t>      1. Осы Нұсқаулық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нарығын және қаржы ұйымдарын реттеу мен қадағалау жөніндегі уәкілетті органның (бұдан әрі - уәкілетті орган) шешімі бойынша  жинақтаушы зейнетақы қорына (бұдан әрі - қор) консервация жүргізу кезеңінде тағайындалатын уақытша әкімшіліктің (уақытша басқарушының) қызметін, сондай-ақ оның үшінші тұлғалармен өзара қарым-қатынас принциптерін нақтылайды. </w:t>
      </w:r>
    </w:p>
    <w:bookmarkStart w:name="z3" w:id="2"/>
    <w:p>
      <w:pPr>
        <w:spacing w:after="0"/>
        <w:ind w:left="0"/>
        <w:jc w:val="both"/>
      </w:pPr>
      <w:r>
        <w:rPr>
          <w:rFonts w:ascii="Times New Roman"/>
          <w:b w:val="false"/>
          <w:i w:val="false"/>
          <w:color w:val="000000"/>
          <w:sz w:val="28"/>
        </w:rPr>
        <w:t xml:space="preserve">
      2. Уақытша әкімшіліктің (уақытша басқарушының) міндеті өз міндеттерін уақтылы және толық орындау үшін қордың қабілетін сақтау және қалпына келтіру, жұмыстағы бар кемшіліктерді және Қазақстан Республикасының заңнамасы мен қордың ішкі құжаттарындағы бұзуларды жою, сондай-ақ қордың қаржылық жағдайын сауықтыру мақсатындағы өзге іс-шараларды жүзеге асыру, оның жұмыс сапасын жақсарту, қор көрсететін қаржылық қызмет көрсетуді тұтынушылардың құқықтары мен заңды мүдделерін қорғау, тәуекелдерді басқару жүйесін және қордағы ішкі бақылауды жақсарту  болып табылады. </w:t>
      </w:r>
    </w:p>
    <w:bookmarkEnd w:id="2"/>
    <w:bookmarkStart w:name="z4" w:id="3"/>
    <w:p>
      <w:pPr>
        <w:spacing w:after="0"/>
        <w:ind w:left="0"/>
        <w:jc w:val="left"/>
      </w:pPr>
      <w:r>
        <w:rPr>
          <w:rFonts w:ascii="Times New Roman"/>
          <w:b/>
          <w:i w:val="false"/>
          <w:color w:val="000000"/>
        </w:rPr>
        <w:t xml:space="preserve"> 
  2-тарау. Уақытша әкімшіліктің (қорды уақытша </w:t>
      </w:r>
      <w:r>
        <w:br/>
      </w:r>
      <w:r>
        <w:rPr>
          <w:rFonts w:ascii="Times New Roman"/>
          <w:b/>
          <w:i w:val="false"/>
          <w:color w:val="000000"/>
        </w:rPr>
        <w:t xml:space="preserve">
басқарушының) қызметі </w:t>
      </w:r>
    </w:p>
    <w:bookmarkEnd w:id="3"/>
    <w:p>
      <w:pPr>
        <w:spacing w:after="0"/>
        <w:ind w:left="0"/>
        <w:jc w:val="both"/>
      </w:pPr>
      <w:r>
        <w:rPr>
          <w:rFonts w:ascii="Times New Roman"/>
          <w:b w:val="false"/>
          <w:i w:val="false"/>
          <w:color w:val="000000"/>
          <w:sz w:val="28"/>
        </w:rPr>
        <w:t xml:space="preserve">      3. Уақытша әкімшілік алқалы орган болып табылады, оны қордың атынан іс-қимыл жасайтын, консервация режимінде болып отырған басшы басқарады. Уақытша әкімшіліктің басшысы уақытша әкімшіліктің мүшелері арасындағы міндеттерін бөледі. </w:t>
      </w:r>
    </w:p>
    <w:bookmarkStart w:name="z5" w:id="4"/>
    <w:p>
      <w:pPr>
        <w:spacing w:after="0"/>
        <w:ind w:left="0"/>
        <w:jc w:val="both"/>
      </w:pPr>
      <w:r>
        <w:rPr>
          <w:rFonts w:ascii="Times New Roman"/>
          <w:b w:val="false"/>
          <w:i w:val="false"/>
          <w:color w:val="000000"/>
          <w:sz w:val="28"/>
        </w:rPr>
        <w:t>
      4. Уақытша әкімшіліктің (уақытша басқарушының) қордың қызметі мәселелері бойынша шешімі Заңның  </w:t>
      </w:r>
      <w:r>
        <w:rPr>
          <w:rFonts w:ascii="Times New Roman"/>
          <w:b w:val="false"/>
          <w:i w:val="false"/>
          <w:color w:val="000000"/>
          <w:sz w:val="28"/>
        </w:rPr>
        <w:t>42-5-бабының</w:t>
      </w:r>
      <w:r>
        <w:rPr>
          <w:rFonts w:ascii="Times New Roman"/>
          <w:b w:val="false"/>
          <w:i w:val="false"/>
          <w:color w:val="000000"/>
          <w:sz w:val="28"/>
        </w:rPr>
        <w:t xml:space="preserve"> талаптарын ескеріп, дербес қабылданады. </w:t>
      </w:r>
      <w:r>
        <w:br/>
      </w:r>
      <w:r>
        <w:rPr>
          <w:rFonts w:ascii="Times New Roman"/>
          <w:b w:val="false"/>
          <w:i w:val="false"/>
          <w:color w:val="000000"/>
          <w:sz w:val="28"/>
        </w:rPr>
        <w:t xml:space="preserve">
      Уақытша әкімшіліктің шешімдері жай көпшілік дауыспен қабылданады, дауыс тең болған жағдайда оның басшысының дауысы шешуші роль атқарады. </w:t>
      </w:r>
    </w:p>
    <w:bookmarkEnd w:id="4"/>
    <w:bookmarkStart w:name="z6" w:id="5"/>
    <w:p>
      <w:pPr>
        <w:spacing w:after="0"/>
        <w:ind w:left="0"/>
        <w:jc w:val="both"/>
      </w:pPr>
      <w:r>
        <w:rPr>
          <w:rFonts w:ascii="Times New Roman"/>
          <w:b w:val="false"/>
          <w:i w:val="false"/>
          <w:color w:val="000000"/>
          <w:sz w:val="28"/>
        </w:rPr>
        <w:t xml:space="preserve">
      5. Уақытша әкімшілік (уақытша басқарушы) қорға консервация жасау жөніндегі уәкілетті органның шешімдерінде және уәкілетті органның жазбаша ұйғарымдарында көрсетілген ұсынымдарды ескеріп, қорға консервация жасау жоспарын бекітеді. </w:t>
      </w:r>
    </w:p>
    <w:bookmarkEnd w:id="5"/>
    <w:bookmarkStart w:name="z7" w:id="6"/>
    <w:p>
      <w:pPr>
        <w:spacing w:after="0"/>
        <w:ind w:left="0"/>
        <w:jc w:val="both"/>
      </w:pPr>
      <w:r>
        <w:rPr>
          <w:rFonts w:ascii="Times New Roman"/>
          <w:b w:val="false"/>
          <w:i w:val="false"/>
          <w:color w:val="000000"/>
          <w:sz w:val="28"/>
        </w:rPr>
        <w:t xml:space="preserve">
      6. Қорға консервация жасау жоспары мынадай іс-шараларды іске асыруды көздеуі мүмкін: </w:t>
      </w:r>
      <w:r>
        <w:br/>
      </w:r>
      <w:r>
        <w:rPr>
          <w:rFonts w:ascii="Times New Roman"/>
          <w:b w:val="false"/>
          <w:i w:val="false"/>
          <w:color w:val="000000"/>
          <w:sz w:val="28"/>
        </w:rPr>
        <w:t xml:space="preserve">
      1)  зейнетақы активтерін инвестициялық басқаруды жүзеге асыратын ұйымға және банктік шоттары бар банктерге, сондай-ақ кастодиан банкке консервация жасалғандығы жөніндегі уәкілетті орган шешімінің көшірмесін беру туралы  ұсыныс жасау; </w:t>
      </w:r>
      <w:r>
        <w:br/>
      </w:r>
      <w:r>
        <w:rPr>
          <w:rFonts w:ascii="Times New Roman"/>
          <w:b w:val="false"/>
          <w:i w:val="false"/>
          <w:color w:val="000000"/>
          <w:sz w:val="28"/>
        </w:rPr>
        <w:t xml:space="preserve">
      2)  қорға консервация жасалғандығы туралы уәкілетті орган шешім қабылдаған сәттен бастап он жұмыс күнінен кешіктірмейтін мерзімде екінші деңгейдегі банктерге және кастодиан банкке қордың атынан құжатқа қол қою құқығы бар лауазымды тұлғалардың қойған қолдарының үлгілері бар жаңа карточкаларды ұсыну; </w:t>
      </w:r>
      <w:r>
        <w:br/>
      </w:r>
      <w:r>
        <w:rPr>
          <w:rFonts w:ascii="Times New Roman"/>
          <w:b w:val="false"/>
          <w:i w:val="false"/>
          <w:color w:val="000000"/>
          <w:sz w:val="28"/>
        </w:rPr>
        <w:t>
      3) қорға келіп түскен аударым арқылы жасалатын және қолма-қол келіп түскен, оның ішінде зейнетақы жарналарын, дебиторлық  берешекті, сондай-ақ тұрақсыздық айыбын (айыппұл және өсімпұл), қаржы құралдарына орналастырылған зейнетақы активтерін, қордың басқа да кірістерін, аванстық төлемдерін, қордың меншік құқығына жататын бағалы қағаздарды өтеуден түскен қаражатты қайтару жөніндегі аударымдарды бақылау;</w:t>
      </w:r>
      <w:r>
        <w:br/>
      </w:r>
      <w:r>
        <w:rPr>
          <w:rFonts w:ascii="Times New Roman"/>
          <w:b w:val="false"/>
          <w:i w:val="false"/>
          <w:color w:val="000000"/>
          <w:sz w:val="28"/>
        </w:rPr>
        <w:t xml:space="preserve">
      4) өзінің активтері мен міндеттемелерін, сондай-ақ жинақтаушы зейнетақы қорының зейнетақымен қамсыздандыру туралы шарттары бойынша зейнетақы активтері мен міндеттемелерін түгендейді, оның ішінде  зейнетақы активтерінің жай-күйі туралы мәліметті қоса отырып, мыналардың қорытындысы бойынша акт жасайды: </w:t>
      </w:r>
      <w:r>
        <w:br/>
      </w:r>
      <w:r>
        <w:rPr>
          <w:rFonts w:ascii="Times New Roman"/>
          <w:b w:val="false"/>
          <w:i w:val="false"/>
          <w:color w:val="000000"/>
          <w:sz w:val="28"/>
        </w:rPr>
        <w:t xml:space="preserve">
      инвестициялық портфельдің құрылымын, консервация іс-қимылы басталған күнгі шоттардағы инвестицияланбай қалған ақша қалдығын, ұлттық бірегейлендіру нөмірін, айналыс мерзімін, санын (данасын), сатып алу бағасын, бір бағалы қағаздың ағымдағы құнын, пайыздар мен дивидендтер бойынша есептелген кірісті, қордың»"ДЕПО" шотындағы бағалы қағаздардың жалпы санын көрсете отырып, берілетін бағалы қағаздар тізбесін; </w:t>
      </w:r>
      <w:r>
        <w:br/>
      </w:r>
      <w:r>
        <w:rPr>
          <w:rFonts w:ascii="Times New Roman"/>
          <w:b w:val="false"/>
          <w:i w:val="false"/>
          <w:color w:val="000000"/>
          <w:sz w:val="28"/>
        </w:rPr>
        <w:t xml:space="preserve">
      банктік салымның қажетті деректемелерін: банктің атауын, сомасын, шарттың жасалу күнін, шарттың қолданылу мерзімін, жылдық сыйақы ставкасын, банктік салым бойынша есептелген және алынған сыйақы сомасын көрсете отырып, екінші деңгейдегі банктерге банктік салымдарға салынған зейнетақы активтерінің сомасын; </w:t>
      </w:r>
      <w:r>
        <w:br/>
      </w:r>
      <w:r>
        <w:rPr>
          <w:rFonts w:ascii="Times New Roman"/>
          <w:b w:val="false"/>
          <w:i w:val="false"/>
          <w:color w:val="000000"/>
          <w:sz w:val="28"/>
        </w:rPr>
        <w:t xml:space="preserve">
      зейнетақымен қамсыздандыру туралы жасалған шарттардың жалпы тізімін; </w:t>
      </w:r>
      <w:r>
        <w:br/>
      </w:r>
      <w:r>
        <w:rPr>
          <w:rFonts w:ascii="Times New Roman"/>
          <w:b w:val="false"/>
          <w:i w:val="false"/>
          <w:color w:val="000000"/>
          <w:sz w:val="28"/>
        </w:rPr>
        <w:t xml:space="preserve">
      Мынадай ақпараты бар міндетті зейнетақы жарналарының салымшыларының тізімі, ерікті  зейнетақы жарналарының салымшыларының тізімі, ерікті кәсіби зейнетақы жарналарының салымшыларының тізімі: </w:t>
      </w:r>
      <w:r>
        <w:br/>
      </w:r>
      <w:r>
        <w:rPr>
          <w:rFonts w:ascii="Times New Roman"/>
          <w:b w:val="false"/>
          <w:i w:val="false"/>
          <w:color w:val="000000"/>
          <w:sz w:val="28"/>
        </w:rPr>
        <w:t xml:space="preserve">
      дербес зейнетақы шотының нөмірі; </w:t>
      </w:r>
      <w:r>
        <w:br/>
      </w:r>
      <w:r>
        <w:rPr>
          <w:rFonts w:ascii="Times New Roman"/>
          <w:b w:val="false"/>
          <w:i w:val="false"/>
          <w:color w:val="000000"/>
          <w:sz w:val="28"/>
        </w:rPr>
        <w:t xml:space="preserve">
      салымшының (алушының) фамилиясы, аты, әкесінің аты (бар болса), туған күні; </w:t>
      </w:r>
      <w:r>
        <w:br/>
      </w:r>
      <w:r>
        <w:rPr>
          <w:rFonts w:ascii="Times New Roman"/>
          <w:b w:val="false"/>
          <w:i w:val="false"/>
          <w:color w:val="000000"/>
          <w:sz w:val="28"/>
        </w:rPr>
        <w:t xml:space="preserve">
      салымшының (алушының) жынысы; </w:t>
      </w:r>
      <w:r>
        <w:br/>
      </w:r>
      <w:r>
        <w:rPr>
          <w:rFonts w:ascii="Times New Roman"/>
          <w:b w:val="false"/>
          <w:i w:val="false"/>
          <w:color w:val="000000"/>
          <w:sz w:val="28"/>
        </w:rPr>
        <w:t xml:space="preserve">
      жеке сәйкестендіру нөмірі; </w:t>
      </w:r>
      <w:r>
        <w:br/>
      </w:r>
      <w:r>
        <w:rPr>
          <w:rFonts w:ascii="Times New Roman"/>
          <w:b w:val="false"/>
          <w:i w:val="false"/>
          <w:color w:val="000000"/>
          <w:sz w:val="28"/>
        </w:rPr>
        <w:t xml:space="preserve">
      зейнетақымен қамсыздандыру туралы шарттың нөмірі мен жасалған күні; </w:t>
      </w:r>
      <w:r>
        <w:br/>
      </w:r>
      <w:r>
        <w:rPr>
          <w:rFonts w:ascii="Times New Roman"/>
          <w:b w:val="false"/>
          <w:i w:val="false"/>
          <w:color w:val="000000"/>
          <w:sz w:val="28"/>
        </w:rPr>
        <w:t xml:space="preserve">
      салымшының (алушының) жеке басын куәландыратын құжаттың нөмірі, оны берген мемлекеттік орган туралы мәліметтер, берілген күні; </w:t>
      </w:r>
      <w:r>
        <w:br/>
      </w:r>
      <w:r>
        <w:rPr>
          <w:rFonts w:ascii="Times New Roman"/>
          <w:b w:val="false"/>
          <w:i w:val="false"/>
          <w:color w:val="000000"/>
          <w:sz w:val="28"/>
        </w:rPr>
        <w:t xml:space="preserve">
      салымшының (алушының) мекен-жайы, тұрғылықты орны; </w:t>
      </w:r>
      <w:r>
        <w:br/>
      </w:r>
      <w:r>
        <w:rPr>
          <w:rFonts w:ascii="Times New Roman"/>
          <w:b w:val="false"/>
          <w:i w:val="false"/>
          <w:color w:val="000000"/>
          <w:sz w:val="28"/>
        </w:rPr>
        <w:t xml:space="preserve">
      дербес зейнетақы шотына түскен барлық түсімдердің сомасы; </w:t>
      </w:r>
      <w:r>
        <w:br/>
      </w:r>
      <w:r>
        <w:rPr>
          <w:rFonts w:ascii="Times New Roman"/>
          <w:b w:val="false"/>
          <w:i w:val="false"/>
          <w:color w:val="000000"/>
          <w:sz w:val="28"/>
        </w:rPr>
        <w:t xml:space="preserve">
      5) зейнетақы активтерін инвестициялық басқаруды қамтамасыз ету; </w:t>
      </w:r>
      <w:r>
        <w:br/>
      </w:r>
      <w:r>
        <w:rPr>
          <w:rFonts w:ascii="Times New Roman"/>
          <w:b w:val="false"/>
          <w:i w:val="false"/>
          <w:color w:val="000000"/>
          <w:sz w:val="28"/>
        </w:rPr>
        <w:t xml:space="preserve">
      6) жинақталған зейнетақы қаражатын аударым жасау тәртібін бақылау және  жинақталған зейнетақы қаражатын төлем жасауды жүзеге асыру; </w:t>
      </w:r>
      <w:r>
        <w:br/>
      </w:r>
      <w:r>
        <w:rPr>
          <w:rFonts w:ascii="Times New Roman"/>
          <w:b w:val="false"/>
          <w:i w:val="false"/>
          <w:color w:val="000000"/>
          <w:sz w:val="28"/>
        </w:rPr>
        <w:t xml:space="preserve">
      7) қорды басқарудың оңтайлы құрылымын және  қызметкерлер санын анықтау; </w:t>
      </w:r>
      <w:r>
        <w:br/>
      </w:r>
      <w:r>
        <w:rPr>
          <w:rFonts w:ascii="Times New Roman"/>
          <w:b w:val="false"/>
          <w:i w:val="false"/>
          <w:color w:val="000000"/>
          <w:sz w:val="28"/>
        </w:rPr>
        <w:t xml:space="preserve">
      8) қормен оның қызметіне байланысты, оның ішінде аффилиирленген тұлғалармен осының алдында жасалған шарттардың мақсаткерлігін анықтау  және қор мүддесіне сәйкес келмейтін шарттарды бұзу жөніндегі шараларды қабылдау; </w:t>
      </w:r>
      <w:r>
        <w:br/>
      </w:r>
      <w:r>
        <w:rPr>
          <w:rFonts w:ascii="Times New Roman"/>
          <w:b w:val="false"/>
          <w:i w:val="false"/>
          <w:color w:val="000000"/>
          <w:sz w:val="28"/>
        </w:rPr>
        <w:t>
      9) жарияланған акциялар санын өсіру туралы шешім қабылдау жолымен қорды капиталдандыру жөніндегі шараларды жүзеге асыру және оларды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ұйымдастырылған бағалы қағаздар рыногында орналастыру; </w:t>
      </w:r>
      <w:r>
        <w:br/>
      </w:r>
      <w:r>
        <w:rPr>
          <w:rFonts w:ascii="Times New Roman"/>
          <w:b w:val="false"/>
          <w:i w:val="false"/>
          <w:color w:val="000000"/>
          <w:sz w:val="28"/>
        </w:rPr>
        <w:t xml:space="preserve">
      10) мерзімі өткен дебиторлық берешекті төлеттіріп алу жөніндегі жұмыстарды жүргізу жолымен активтердің сапасын жақсарту, қаржыландырудың кез-келген түрін жүзеге асыруды тоқтату, өтімді активтер көлемін ұлғайту; </w:t>
      </w:r>
      <w:r>
        <w:br/>
      </w:r>
      <w:r>
        <w:rPr>
          <w:rFonts w:ascii="Times New Roman"/>
          <w:b w:val="false"/>
          <w:i w:val="false"/>
          <w:color w:val="000000"/>
          <w:sz w:val="28"/>
        </w:rPr>
        <w:t xml:space="preserve">
      11) шығыс операцияларын жүргізуге бақылауды белгілеу, бар тарифтерді, сыйақы мөлшерлемесін, операциялар бойынша комиссияны, еңбекке ақы төлеу шығыстарын, жалпы шаруашылық шығыстарды және амортизациялық аударымдар нормаларын қайта қарау жолымен қордың кірістілігін ұлғайту; </w:t>
      </w:r>
      <w:r>
        <w:br/>
      </w:r>
      <w:r>
        <w:rPr>
          <w:rFonts w:ascii="Times New Roman"/>
          <w:b w:val="false"/>
          <w:i w:val="false"/>
          <w:color w:val="000000"/>
          <w:sz w:val="28"/>
        </w:rPr>
        <w:t xml:space="preserve">
      12) қордағы тәуекелдерді басқару жүйесіне және ішкі бақылауға баға беру және оны жақсарту жөніндегі шараларды іске асыру; </w:t>
      </w:r>
      <w:r>
        <w:br/>
      </w:r>
      <w:r>
        <w:rPr>
          <w:rFonts w:ascii="Times New Roman"/>
          <w:b w:val="false"/>
          <w:i w:val="false"/>
          <w:color w:val="000000"/>
          <w:sz w:val="28"/>
        </w:rPr>
        <w:t xml:space="preserve">
      13) қордың қаржылық жағдайын сауықтыруға және оның жұмыс сапасын жақсартуға бағытталған басқа да іс-шаралар.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6"/>
    <w:bookmarkStart w:name="z8" w:id="7"/>
    <w:p>
      <w:pPr>
        <w:spacing w:after="0"/>
        <w:ind w:left="0"/>
        <w:jc w:val="both"/>
      </w:pPr>
      <w:r>
        <w:rPr>
          <w:rFonts w:ascii="Times New Roman"/>
          <w:b w:val="false"/>
          <w:i w:val="false"/>
          <w:color w:val="000000"/>
          <w:sz w:val="28"/>
        </w:rPr>
        <w:t xml:space="preserve">
      7. Уақытша әкімшілік (уақытша басқарушы) қорға консервация жасау жөнінде уәкілетті орган шешім қабылдаған күні мынадай іс-қимылдарды жасайды: </w:t>
      </w:r>
      <w:r>
        <w:br/>
      </w:r>
      <w:r>
        <w:rPr>
          <w:rFonts w:ascii="Times New Roman"/>
          <w:b w:val="false"/>
          <w:i w:val="false"/>
          <w:color w:val="000000"/>
          <w:sz w:val="28"/>
        </w:rPr>
        <w:t xml:space="preserve">
      1) қорға консервация жасау жөніндегі уәкілетті органның шешімінің көшірмесін осы қордың зейнетақы жарналары салымшыларының (зейнетақы төлемдерін алушылардың) көзіне көрінетін орынға орналастырады; </w:t>
      </w:r>
      <w:r>
        <w:br/>
      </w:r>
      <w:r>
        <w:rPr>
          <w:rFonts w:ascii="Times New Roman"/>
          <w:b w:val="false"/>
          <w:i w:val="false"/>
          <w:color w:val="000000"/>
          <w:sz w:val="28"/>
        </w:rPr>
        <w:t xml:space="preserve">
      2) қордың басшы қызметкерлерінен бухгалтерлік және өзге құжаттамаларды, материалдық және өзге құндылықтарды, мөрлерді, штамптарды, клише мен пломбирлерді, қорды мемлекеттік тіркеуге байланысты құжаттарды, қорға берілген лицензиялардың түпнұсқаларын, фирмалық бланктерді, ақпаратты электронды тасымалдағыштарды, бағдарламалық қамтамасыз етулерді, қабылдау-өткізу актісі бойынша қабылданған меншік иесі қор болып табылатын құжаттамалық нысанда шығарылған басқа заңды тұлғалардың бағалы қағаздарын  дереу өткізуді талап етеді; </w:t>
      </w:r>
      <w:r>
        <w:br/>
      </w:r>
      <w:r>
        <w:rPr>
          <w:rFonts w:ascii="Times New Roman"/>
          <w:b w:val="false"/>
          <w:i w:val="false"/>
          <w:color w:val="000000"/>
          <w:sz w:val="28"/>
        </w:rPr>
        <w:t xml:space="preserve">
      3) қорға консервация жасау жөнінде уәкілетті орган қабылдаған шешімде жазылған ұйғарымға сәйкес  қордың басшы қызметкерлерінен өз жұмысы туралы есеп беруді, кірісі туралы декларация беруді, меншігінің барлығы мен мөлшері туралы мәліметтер беруді талап етеді. </w:t>
      </w:r>
    </w:p>
    <w:bookmarkEnd w:id="7"/>
    <w:bookmarkStart w:name="z9" w:id="8"/>
    <w:p>
      <w:pPr>
        <w:spacing w:after="0"/>
        <w:ind w:left="0"/>
        <w:jc w:val="both"/>
      </w:pPr>
      <w:r>
        <w:rPr>
          <w:rFonts w:ascii="Times New Roman"/>
          <w:b w:val="false"/>
          <w:i w:val="false"/>
          <w:color w:val="000000"/>
          <w:sz w:val="28"/>
        </w:rPr>
        <w:t xml:space="preserve">
      8. Уақытша әкімшілік (уақытша басқарушы) консервациялық іс-қимыл басталған сәттен бастап мынадай іс-шараларды орындайды: </w:t>
      </w:r>
      <w:r>
        <w:br/>
      </w:r>
      <w:r>
        <w:rPr>
          <w:rFonts w:ascii="Times New Roman"/>
          <w:b w:val="false"/>
          <w:i w:val="false"/>
          <w:color w:val="000000"/>
          <w:sz w:val="28"/>
        </w:rPr>
        <w:t xml:space="preserve">
      1) қорды басқаруды жүзеге асырады және қордың атынан барлық шарттарға және құжаттарға қол қояды; </w:t>
      </w:r>
      <w:r>
        <w:br/>
      </w:r>
      <w:r>
        <w:rPr>
          <w:rFonts w:ascii="Times New Roman"/>
          <w:b w:val="false"/>
          <w:i w:val="false"/>
          <w:color w:val="000000"/>
          <w:sz w:val="28"/>
        </w:rPr>
        <w:t xml:space="preserve">
      2) қорда бар барлық ақшалай және өзге құндылықтарына, оның кассаларына, филиалдарына және өкілдіктеріне тексерді (ревизияны) жүргізеді, оларды  екінші деңгейдегі банктерде ашылған қордың шоттарына одан әрі аудару үшін инкассация ұйымдастырады; </w:t>
      </w:r>
      <w:r>
        <w:br/>
      </w:r>
      <w:r>
        <w:rPr>
          <w:rFonts w:ascii="Times New Roman"/>
          <w:b w:val="false"/>
          <w:i w:val="false"/>
          <w:color w:val="000000"/>
          <w:sz w:val="28"/>
        </w:rPr>
        <w:t xml:space="preserve">
      3) қордың банктік шоттарының болуын анықтайды және ондағы қалдықтарға (оның ішінде шетелдік банктердегі), сондай-ақ қордың кастодиан банкіндегі шоттарға салыстыру жасайды. Қордың бухгалтерлік есебінің деректері бойынша шоттардың қалдықтары аталған шоттар ашылған банктердің деректерімен салыстырылады және салыстыру қорытындысы бойынша тиісті акт жасалады; </w:t>
      </w:r>
      <w:r>
        <w:br/>
      </w:r>
      <w:r>
        <w:rPr>
          <w:rFonts w:ascii="Times New Roman"/>
          <w:b w:val="false"/>
          <w:i w:val="false"/>
          <w:color w:val="000000"/>
          <w:sz w:val="28"/>
        </w:rPr>
        <w:t xml:space="preserve">
      4) толық материалдық жауапкершілігі бар, оның ішінде бухгалтерлік есепті  автоматтандырылған ақпаратты жүйеге енгізе отырып жүргізуге рұқсаты бар және қордың қаржылық және өзге есеп беруін жасайтын тұлғалар аясы анықталады; </w:t>
      </w:r>
      <w:r>
        <w:br/>
      </w:r>
      <w:r>
        <w:rPr>
          <w:rFonts w:ascii="Times New Roman"/>
          <w:b w:val="false"/>
          <w:i w:val="false"/>
          <w:color w:val="000000"/>
          <w:sz w:val="28"/>
        </w:rPr>
        <w:t xml:space="preserve">
      5) қордың атынан осының алдында берілген сенімхаттардың күшін жояды; </w:t>
      </w:r>
      <w:r>
        <w:br/>
      </w:r>
      <w:r>
        <w:rPr>
          <w:rFonts w:ascii="Times New Roman"/>
          <w:b w:val="false"/>
          <w:i w:val="false"/>
          <w:color w:val="000000"/>
          <w:sz w:val="28"/>
        </w:rPr>
        <w:t xml:space="preserve">
      6) электронды түрдегі бар бухгалтерлік ақпаратты басып шығаруды жүзеге асырады. Бұл ақпарат электронды түрде болмаған жағдайда негіздемеге қағаз тасымалдағыштағы ақпарат алынады; </w:t>
      </w:r>
      <w:r>
        <w:br/>
      </w:r>
      <w:r>
        <w:rPr>
          <w:rFonts w:ascii="Times New Roman"/>
          <w:b w:val="false"/>
          <w:i w:val="false"/>
          <w:color w:val="000000"/>
          <w:sz w:val="28"/>
        </w:rPr>
        <w:t xml:space="preserve">
      7) қордың мүлкі және құжаттары қабылдау-өткізу актісі бойынша қабылданады және оның сақталуы қамтамасыз етіледі; </w:t>
      </w:r>
      <w:r>
        <w:br/>
      </w:r>
      <w:r>
        <w:rPr>
          <w:rFonts w:ascii="Times New Roman"/>
          <w:b w:val="false"/>
          <w:i w:val="false"/>
          <w:color w:val="000000"/>
          <w:sz w:val="28"/>
        </w:rPr>
        <w:t xml:space="preserve">
      8) қордың атынан және мүддесі үшін, оның ішінде қор органдарының мүшелерін, егер басшы қызметкерлердің іс-қимылдары (іс-қимыл жасамау) негізінде қорға зиян келтірілген жағдайда оларды жауапкершілікке тарту туралы ұсыныс жасайды; </w:t>
      </w:r>
      <w:r>
        <w:br/>
      </w:r>
      <w:r>
        <w:rPr>
          <w:rFonts w:ascii="Times New Roman"/>
          <w:b w:val="false"/>
          <w:i w:val="false"/>
          <w:color w:val="000000"/>
          <w:sz w:val="28"/>
        </w:rPr>
        <w:t xml:space="preserve">
      9) жұмыстан шығару, қызметтен төмендету немесе қызметтен шеттету, қор қызметкерлері арасында міндеттерді бөлу жөніндегі бұйрықтарды  қосқандағы бұйрықтарды жасайды; </w:t>
      </w:r>
      <w:r>
        <w:br/>
      </w:r>
      <w:r>
        <w:rPr>
          <w:rFonts w:ascii="Times New Roman"/>
          <w:b w:val="false"/>
          <w:i w:val="false"/>
          <w:color w:val="000000"/>
          <w:sz w:val="28"/>
        </w:rPr>
        <w:t xml:space="preserve">
      10) уәкілетті органға жасалған жұмыс туралы есепті, оның қызметі және қор қызметі туралы өзге ақпаратты береді. </w:t>
      </w:r>
      <w:r>
        <w:br/>
      </w:r>
      <w:r>
        <w:rPr>
          <w:rFonts w:ascii="Times New Roman"/>
          <w:b w:val="false"/>
          <w:i w:val="false"/>
          <w:color w:val="000000"/>
          <w:sz w:val="28"/>
        </w:rPr>
        <w:t xml:space="preserve">
      Уақытша әкімшілік (уақытша басқарушы) қордың органына және консервация жүргізу кезеңінде өкілеттігі уақытша тоқтатылатын басшы қызметкерлерге жүктелген өзге функцияларды атқарады. </w:t>
      </w:r>
    </w:p>
    <w:bookmarkEnd w:id="8"/>
    <w:bookmarkStart w:name="z10" w:id="9"/>
    <w:p>
      <w:pPr>
        <w:spacing w:after="0"/>
        <w:ind w:left="0"/>
        <w:jc w:val="left"/>
      </w:pPr>
      <w:r>
        <w:rPr>
          <w:rFonts w:ascii="Times New Roman"/>
          <w:b/>
          <w:i w:val="false"/>
          <w:color w:val="000000"/>
        </w:rPr>
        <w:t xml:space="preserve"> 
  3-тарау. Қордың мүлкін басқару </w:t>
      </w:r>
    </w:p>
    <w:bookmarkEnd w:id="9"/>
    <w:p>
      <w:pPr>
        <w:spacing w:after="0"/>
        <w:ind w:left="0"/>
        <w:jc w:val="both"/>
      </w:pPr>
      <w:r>
        <w:rPr>
          <w:rFonts w:ascii="Times New Roman"/>
          <w:b w:val="false"/>
          <w:i w:val="false"/>
          <w:color w:val="000000"/>
          <w:sz w:val="28"/>
        </w:rPr>
        <w:t xml:space="preserve">      9. Уақытша әкімшілік (уақытша басқарушы) қордың мүлкін түгендейді және оның тізбесін жасайды. Бухгалтерлік балансқа енгізілмеген мүлік түгендеу ведомосінде көрсетіледі және соңынан бухгалтерлік балансқа енгізілуге жатады. </w:t>
      </w:r>
    </w:p>
    <w:bookmarkStart w:name="z11" w:id="10"/>
    <w:p>
      <w:pPr>
        <w:spacing w:after="0"/>
        <w:ind w:left="0"/>
        <w:jc w:val="both"/>
      </w:pPr>
      <w:r>
        <w:rPr>
          <w:rFonts w:ascii="Times New Roman"/>
          <w:b w:val="false"/>
          <w:i w:val="false"/>
          <w:color w:val="000000"/>
          <w:sz w:val="28"/>
        </w:rPr>
        <w:t xml:space="preserve">
      10. Қордың мүлкін сату уәкілетті органмен келісе отырып, уақытша әкімшілік (уақытша басқарушы) белгілеген тәртіп пен талаптар бойынша жасалады. </w:t>
      </w:r>
    </w:p>
    <w:bookmarkEnd w:id="10"/>
    <w:bookmarkStart w:name="z12" w:id="11"/>
    <w:p>
      <w:pPr>
        <w:spacing w:after="0"/>
        <w:ind w:left="0"/>
        <w:jc w:val="both"/>
      </w:pPr>
      <w:r>
        <w:rPr>
          <w:rFonts w:ascii="Times New Roman"/>
          <w:b w:val="false"/>
          <w:i w:val="false"/>
          <w:color w:val="000000"/>
          <w:sz w:val="28"/>
        </w:rPr>
        <w:t xml:space="preserve">
      11. Уақытша әкімшілік (уақытша басқарушы) қордың мүлкін сату кезінде Қазақстан Республикасының аумағында таратылатын ең кем дегенде екі мерзімдік баспасөз басылымдарында мемлекеттік және орыс тілдерінде хабарландырулар жариялайды. Хабарландыруларда сатылатын мүліктің тізбесі, мүлікті сату басталатын күн, мүлікті сату аяқталатын күн, сондай-ақ уақытша әкімшілік өкілінің фамилиясы, аты-жөні, тұратын орны, ұсыныстар жасалуы мүмкін телефон және факс нөмірі, сонымен бірге осындай ұсыныстар қабылданатын күн көрсетіледі. Егер мүлікті тиісінше сатуды өткізу үшін қажет болса, аталған күн мейлінше кешірек мерзімге, бірақ мүлікті сату аяқталатын күннен кешіктірілмей ауыстырылуы мүмкін. </w:t>
      </w:r>
      <w:r>
        <w:br/>
      </w:r>
      <w:r>
        <w:rPr>
          <w:rFonts w:ascii="Times New Roman"/>
          <w:b w:val="false"/>
          <w:i w:val="false"/>
          <w:color w:val="000000"/>
          <w:sz w:val="28"/>
        </w:rPr>
        <w:t>
      Уақытша әкімшілік (уақытша басқарушы) ұсыныстардың қанағаттандырылғаны туралы шешім қабылдайды және сатып алушыны жазбаша түрде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p>
    <w:bookmarkEnd w:id="11"/>
    <w:bookmarkStart w:name="z13" w:id="12"/>
    <w:p>
      <w:pPr>
        <w:spacing w:after="0"/>
        <w:ind w:left="0"/>
        <w:jc w:val="left"/>
      </w:pPr>
      <w:r>
        <w:rPr>
          <w:rFonts w:ascii="Times New Roman"/>
          <w:b/>
          <w:i w:val="false"/>
          <w:color w:val="000000"/>
        </w:rPr>
        <w:t xml:space="preserve"> 
   4-тарау. Қорытынды ережелер </w:t>
      </w:r>
    </w:p>
    <w:bookmarkEnd w:id="12"/>
    <w:p>
      <w:pPr>
        <w:spacing w:after="0"/>
        <w:ind w:left="0"/>
        <w:jc w:val="both"/>
      </w:pPr>
      <w:r>
        <w:rPr>
          <w:rFonts w:ascii="Times New Roman"/>
          <w:b w:val="false"/>
          <w:i w:val="false"/>
          <w:color w:val="000000"/>
          <w:sz w:val="28"/>
        </w:rPr>
        <w:t>      12. Консервациялауды жүргізу кезеңінде қор Қазақстан Республикасында зейнетақымен қамсыздандыру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 пен мерзімде есеп береді. </w:t>
      </w:r>
    </w:p>
    <w:bookmarkStart w:name="z14" w:id="13"/>
    <w:p>
      <w:pPr>
        <w:spacing w:after="0"/>
        <w:ind w:left="0"/>
        <w:jc w:val="both"/>
      </w:pPr>
      <w:r>
        <w:rPr>
          <w:rFonts w:ascii="Times New Roman"/>
          <w:b w:val="false"/>
          <w:i w:val="false"/>
          <w:color w:val="000000"/>
          <w:sz w:val="28"/>
        </w:rPr>
        <w:t xml:space="preserve">
      13. Осы Нұсқаулықпен реттелмеген мәселелер Қазақстан Республикасының заңнамасына сәйкес шешіледі.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