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8ae81" w14:textId="308ae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"Вакциналармен және басқа да медициналық иммунобиологиялық препараттармен жұмыс істеу туралы" Қазақстан Республикасы Денсаулық сақтау министрінің 2004 жылғы 17 маусымдағы N 484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министрлігінің 2007 жылғы 11 маусымдағы N 358 бұйрығы. Қазақстан Республикасы Әділет министрлігінде 2007 жылғы 5 шілдеде Нормативтік құқықтық кесімдерді мемлекеттік тіркеудің тізіліміне N 4789 болып енгізілді. Күші жойылды - Қазақстан Республикасы Денсаулық сақтау министрінің 2009 жылғы 12 қарашадағы N 702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2009.11.12 N 702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"Халықтың санитарлық-эпидемиологиялық салауаттылығы туралы" Қазақстан Республикасы Заңының  </w:t>
      </w:r>
      <w:r>
        <w:rPr>
          <w:rFonts w:ascii="Times New Roman"/>
          <w:b w:val="false"/>
          <w:i w:val="false"/>
          <w:color w:val="000000"/>
          <w:sz w:val="28"/>
        </w:rPr>
        <w:t xml:space="preserve">7-бабының </w:t>
      </w:r>
      <w:r>
        <w:rPr>
          <w:rFonts w:ascii="Times New Roman"/>
          <w:b w:val="false"/>
          <w:i w:val="false"/>
          <w:color w:val="000000"/>
          <w:sz w:val="28"/>
        </w:rPr>
        <w:t xml:space="preserve">10) тармақшасына және  </w:t>
      </w:r>
      <w:r>
        <w:rPr>
          <w:rFonts w:ascii="Times New Roman"/>
          <w:b w:val="false"/>
          <w:i w:val="false"/>
          <w:color w:val="000000"/>
          <w:sz w:val="28"/>
        </w:rPr>
        <w:t xml:space="preserve">17-бабының </w:t>
      </w:r>
      <w:r>
        <w:rPr>
          <w:rFonts w:ascii="Times New Roman"/>
          <w:b w:val="false"/>
          <w:i w:val="false"/>
          <w:color w:val="000000"/>
          <w:sz w:val="28"/>
        </w:rPr>
        <w:t xml:space="preserve">13) тармақшасына сәйкес, халықтың санитарлық-эпидемиологиялық салауаттылығы саласындағы нормативтік құқықтық актілерді жетілдіру мақсатында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"Вакциналармен және басқа да медициналық иммунобиологиялық препараттармен жұмыс істеу туралы" Қазақстан Республикасы Денсаулық сақтау министрінің 2004 жылғы 17 маусымдағы  </w:t>
      </w:r>
      <w:r>
        <w:rPr>
          <w:rFonts w:ascii="Times New Roman"/>
          <w:b w:val="false"/>
          <w:i w:val="false"/>
          <w:color w:val="000000"/>
          <w:sz w:val="28"/>
        </w:rPr>
        <w:t xml:space="preserve">N 484 </w:t>
      </w:r>
      <w:r>
        <w:rPr>
          <w:rFonts w:ascii="Times New Roman"/>
          <w:b w:val="false"/>
          <w:i w:val="false"/>
          <w:color w:val="000000"/>
          <w:sz w:val="28"/>
        </w:rPr>
        <w:t xml:space="preserve">бұйрығына (Нормативтік құқықтық актілерді мемлекеттік тіркеу тізімінде N 2950 тіркелген, "Қазақстан Фармациясы" журналында жарияланған, 2004 жыл, N 8) мынадай өзгерістер мен толықтырулар енгізілсін: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4-тармақта "(Б.С.Байсеркинге)" деген сөздер "(А.А.Белоногқа)" сөздермен ауыстырылсын; </w:t>
      </w:r>
    </w:p>
    <w:bookmarkEnd w:id="2"/>
    <w:bookmarkStart w:name="z4" w:id="3"/>
    <w:p>
      <w:pPr>
        <w:spacing w:after="0"/>
        <w:ind w:left="0"/>
        <w:jc w:val="both"/>
      </w:pPr>
      <w:r>
        <w:rPr>
          <w:rFonts w:ascii="Times New Roman"/>
          <w:b w:val="false"/>
          <w:i w:val="false"/>
          <w:color w:val="000000"/>
          <w:sz w:val="28"/>
        </w:rPr>
        <w:t xml:space="preserve">
      көрсетілген бұйрыққа 2-қосымшада: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Осы санитарлық ережелер мен нормаларда пайдаланылатын негізгі терминдер мен анықтамалар: </w:t>
      </w:r>
      <w:r>
        <w:br/>
      </w:r>
      <w:r>
        <w:rPr>
          <w:rFonts w:ascii="Times New Roman"/>
          <w:b w:val="false"/>
          <w:i w:val="false"/>
          <w:color w:val="000000"/>
          <w:sz w:val="28"/>
        </w:rPr>
        <w:t xml:space="preserve">
      1) қауіпсіз иммундау - алдын ала егу жүргізгенде емделушінің, иммундауды жүзеге асыратын медицина қызметкерінің, халықтың денсаулығына және қоршаған ортаға зиянды әсерінің болмауы; </w:t>
      </w:r>
      <w:r>
        <w:br/>
      </w:r>
      <w:r>
        <w:rPr>
          <w:rFonts w:ascii="Times New Roman"/>
          <w:b w:val="false"/>
          <w:i w:val="false"/>
          <w:color w:val="000000"/>
          <w:sz w:val="28"/>
        </w:rPr>
        <w:t xml:space="preserve">
      2) қауіпсіз жинау мен жоюға арналған қораптар (контейнерлер) (бұдан әрі - ҚЖҚ) - пайдаланылған шприцтер мен инелерді жоюға дейін оларды қауіпсіз жинауға және сақтауға арналған суланбайтын және тесілмейтін ыдыстар; </w:t>
      </w:r>
      <w:r>
        <w:br/>
      </w:r>
      <w:r>
        <w:rPr>
          <w:rFonts w:ascii="Times New Roman"/>
          <w:b w:val="false"/>
          <w:i w:val="false"/>
          <w:color w:val="000000"/>
          <w:sz w:val="28"/>
        </w:rPr>
        <w:t xml:space="preserve">
      3) вакцинадан кейінгі асқынулар - алдын ала егу салдарынан пайда болатын реанимациялық шараларды талап ететін денсаулық жай-күйінің ауыр, тұрақты бұзылуының клиникалық белгілері (дене қызуының 40 </w:t>
      </w:r>
      <w:r>
        <w:rPr>
          <w:rFonts w:ascii="Times New Roman"/>
          <w:b w:val="false"/>
          <w:i w:val="false"/>
          <w:color w:val="000000"/>
          <w:vertAlign w:val="superscript"/>
        </w:rPr>
        <w:t xml:space="preserve">0 </w:t>
      </w:r>
      <w:r>
        <w:rPr>
          <w:rFonts w:ascii="Times New Roman"/>
          <w:b w:val="false"/>
          <w:i w:val="false"/>
          <w:color w:val="000000"/>
          <w:sz w:val="28"/>
        </w:rPr>
        <w:t xml:space="preserve">С астам көтерілуі, анафилаксиялық шок, афебрилдік ұстама, менингит); </w:t>
      </w:r>
      <w:r>
        <w:br/>
      </w:r>
      <w:r>
        <w:rPr>
          <w:rFonts w:ascii="Times New Roman"/>
          <w:b w:val="false"/>
          <w:i w:val="false"/>
          <w:color w:val="000000"/>
          <w:sz w:val="28"/>
        </w:rPr>
        <w:t xml:space="preserve">
      4) өздігінен блоктанатын (бұдан әрі - ӨБ) шприц - бір инъекциядан кейін автоматты түрде блоктанатын және қайта пайдалануға жарамсыз болатын шприц; </w:t>
      </w:r>
      <w:r>
        <w:br/>
      </w:r>
      <w:r>
        <w:rPr>
          <w:rFonts w:ascii="Times New Roman"/>
          <w:b w:val="false"/>
          <w:i w:val="false"/>
          <w:color w:val="000000"/>
          <w:sz w:val="28"/>
        </w:rPr>
        <w:t xml:space="preserve">
      5) өздігінен қирайтын (бұдан әрі - ӨҚ) шприц - бір инъекциядан кейін поршенінің сынуына байланысты жарамсыз болатын шприц."; </w:t>
      </w:r>
    </w:p>
    <w:bookmarkEnd w:id="3"/>
    <w:bookmarkStart w:name="z5" w:id="4"/>
    <w:p>
      <w:pPr>
        <w:spacing w:after="0"/>
        <w:ind w:left="0"/>
        <w:jc w:val="both"/>
      </w:pPr>
      <w:r>
        <w:rPr>
          <w:rFonts w:ascii="Times New Roman"/>
          <w:b w:val="false"/>
          <w:i w:val="false"/>
          <w:color w:val="000000"/>
          <w:sz w:val="28"/>
        </w:rPr>
        <w:t xml:space="preserve">
      мынадай мазмұндағы 11-16 тармақтармен толықтырылсын: </w:t>
      </w:r>
      <w:r>
        <w:br/>
      </w:r>
      <w:r>
        <w:rPr>
          <w:rFonts w:ascii="Times New Roman"/>
          <w:b w:val="false"/>
          <w:i w:val="false"/>
          <w:color w:val="000000"/>
          <w:sz w:val="28"/>
        </w:rPr>
        <w:t xml:space="preserve">
      "11. Қауіпсіз иммундау мақсатында егілетін адам үшін мыналар қамтамасыз етілуі тиіс: </w:t>
      </w:r>
      <w:r>
        <w:br/>
      </w:r>
      <w:r>
        <w:rPr>
          <w:rFonts w:ascii="Times New Roman"/>
          <w:b w:val="false"/>
          <w:i w:val="false"/>
          <w:color w:val="000000"/>
          <w:sz w:val="28"/>
        </w:rPr>
        <w:t xml:space="preserve">
      1) стерилденген ӨБ немесе ӨҚ шприцті пайдалану; </w:t>
      </w:r>
      <w:r>
        <w:br/>
      </w:r>
      <w:r>
        <w:rPr>
          <w:rFonts w:ascii="Times New Roman"/>
          <w:b w:val="false"/>
          <w:i w:val="false"/>
          <w:color w:val="000000"/>
          <w:sz w:val="28"/>
        </w:rPr>
        <w:t xml:space="preserve">
      2) орам тұтастығы бұзылған, сақтау мерзімі өтіп кеткен немесе шприцті пайдалануға дейін стерилдігінің бұзылуына ықпал ететін жағдайларда шприц пен инені жою; </w:t>
      </w:r>
      <w:r>
        <w:br/>
      </w:r>
      <w:r>
        <w:rPr>
          <w:rFonts w:ascii="Times New Roman"/>
          <w:b w:val="false"/>
          <w:i w:val="false"/>
          <w:color w:val="000000"/>
          <w:sz w:val="28"/>
        </w:rPr>
        <w:t xml:space="preserve">
      3) сапалы және қауіпсіз вакциналарды қолдану Қазақстан Республикасында тіркелгендігімен, сондай-ақ вакциналарды тасымалдау және сақтау кезінде "салқындық тізбегінің" талаптарын сақтаумен айқындалады; </w:t>
      </w:r>
      <w:r>
        <w:br/>
      </w:r>
      <w:r>
        <w:rPr>
          <w:rFonts w:ascii="Times New Roman"/>
          <w:b w:val="false"/>
          <w:i w:val="false"/>
          <w:color w:val="000000"/>
          <w:sz w:val="28"/>
        </w:rPr>
        <w:t xml:space="preserve">
      4) инъекцияға арналған лиофилиздендірілген вакцинаның немесе препараттың әрбір сауытын асептика техникасын сақтай отырып, жеке бір реттік шприцпен еріту; </w:t>
      </w:r>
      <w:r>
        <w:br/>
      </w:r>
      <w:r>
        <w:rPr>
          <w:rFonts w:ascii="Times New Roman"/>
          <w:b w:val="false"/>
          <w:i w:val="false"/>
          <w:color w:val="000000"/>
          <w:sz w:val="28"/>
        </w:rPr>
        <w:t xml:space="preserve">
      5) нұсқаулықта өзгеше айтылмаса, еріту кезінде вакцина ерітіндісінің толық көлемін пайдалану; </w:t>
      </w:r>
      <w:r>
        <w:br/>
      </w:r>
      <w:r>
        <w:rPr>
          <w:rFonts w:ascii="Times New Roman"/>
          <w:b w:val="false"/>
          <w:i w:val="false"/>
          <w:color w:val="000000"/>
          <w:sz w:val="28"/>
        </w:rPr>
        <w:t xml:space="preserve">
      6) вакцинаны еріткеннен кейін сауыт тығынынан инені дереу алып тастау; </w:t>
      </w:r>
      <w:r>
        <w:br/>
      </w:r>
      <w:r>
        <w:rPr>
          <w:rFonts w:ascii="Times New Roman"/>
          <w:b w:val="false"/>
          <w:i w:val="false"/>
          <w:color w:val="000000"/>
          <w:sz w:val="28"/>
        </w:rPr>
        <w:t xml:space="preserve">
      7) вакцинаны егу орны мен техникасын сақтау; </w:t>
      </w:r>
      <w:r>
        <w:br/>
      </w:r>
      <w:r>
        <w:rPr>
          <w:rFonts w:ascii="Times New Roman"/>
          <w:b w:val="false"/>
          <w:i w:val="false"/>
          <w:color w:val="000000"/>
          <w:sz w:val="28"/>
        </w:rPr>
        <w:t xml:space="preserve">
      8) вакцинаны егу орнын өңдеуге арналған мақта немесе дәке шариктерді спиртте емес, құрғақ күйде сақтау; </w:t>
      </w:r>
      <w:r>
        <w:br/>
      </w:r>
      <w:r>
        <w:rPr>
          <w:rFonts w:ascii="Times New Roman"/>
          <w:b w:val="false"/>
          <w:i w:val="false"/>
          <w:color w:val="000000"/>
          <w:sz w:val="28"/>
        </w:rPr>
        <w:t xml:space="preserve">
      9) вакцина бар сауыт тығынын және вакцинаны егу орнын өңдеу үшін жекелеген мақта немесе дәке шариктерді пайдалану; </w:t>
      </w:r>
      <w:r>
        <w:br/>
      </w:r>
      <w:r>
        <w:rPr>
          <w:rFonts w:ascii="Times New Roman"/>
          <w:b w:val="false"/>
          <w:i w:val="false"/>
          <w:color w:val="000000"/>
          <w:sz w:val="28"/>
        </w:rPr>
        <w:t xml:space="preserve">
      10) иммундау жүргізетін медицина қызметкерінің (бұдан әрі - вакцинатор) қолдары жарақаттанғанда бір реттік қолғапты пайдалану; </w:t>
      </w:r>
      <w:r>
        <w:br/>
      </w:r>
      <w:r>
        <w:rPr>
          <w:rFonts w:ascii="Times New Roman"/>
          <w:b w:val="false"/>
          <w:i w:val="false"/>
          <w:color w:val="000000"/>
          <w:sz w:val="28"/>
        </w:rPr>
        <w:t xml:space="preserve">
      11) иммундаудың барлық мәселелері, оның ішінде иммундаудың қауіпсіз практикасы жөнінде вакцинаторларды білімін растайтын, егу жүргізуге рұқсат анықтамасын бере отырып, жыл сайын аумақтық мемлекеттік санитарлық-эпидемиологиялық қадағалау және денсаулық сақтау басқармаларының комиссиясы өткізетін даярлау; </w:t>
      </w:r>
      <w:r>
        <w:br/>
      </w:r>
      <w:r>
        <w:rPr>
          <w:rFonts w:ascii="Times New Roman"/>
          <w:b w:val="false"/>
          <w:i w:val="false"/>
          <w:color w:val="000000"/>
          <w:sz w:val="28"/>
        </w:rPr>
        <w:t xml:space="preserve">
      12) егу алдында егілетін адамды дәрігерлік қарау; </w:t>
      </w:r>
      <w:r>
        <w:br/>
      </w:r>
      <w:r>
        <w:rPr>
          <w:rFonts w:ascii="Times New Roman"/>
          <w:b w:val="false"/>
          <w:i w:val="false"/>
          <w:color w:val="000000"/>
          <w:sz w:val="28"/>
        </w:rPr>
        <w:t xml:space="preserve">
      13) ата-аналарына алдын ала хабарлағаннан кейін балалар мен жасөспірімдерді, оның ішінде балалар бақшасына, мектептерге, колледждерге баратындарды егуді жүргізу. </w:t>
      </w:r>
      <w:r>
        <w:br/>
      </w:r>
      <w:r>
        <w:rPr>
          <w:rFonts w:ascii="Times New Roman"/>
          <w:b w:val="false"/>
          <w:i w:val="false"/>
          <w:color w:val="000000"/>
          <w:sz w:val="28"/>
        </w:rPr>
        <w:t xml:space="preserve">
      12. Шприцтің стерилдігі мыналармен қамтамасыз етілуі тиіс: </w:t>
      </w:r>
      <w:r>
        <w:br/>
      </w:r>
      <w:r>
        <w:rPr>
          <w:rFonts w:ascii="Times New Roman"/>
          <w:b w:val="false"/>
          <w:i w:val="false"/>
          <w:color w:val="000000"/>
          <w:sz w:val="28"/>
        </w:rPr>
        <w:t xml:space="preserve">
      1) ҚЖҚ және шприцтерді сақтау үшін жеке үй-жай бөлумен; </w:t>
      </w:r>
      <w:r>
        <w:br/>
      </w:r>
      <w:r>
        <w:rPr>
          <w:rFonts w:ascii="Times New Roman"/>
          <w:b w:val="false"/>
          <w:i w:val="false"/>
          <w:color w:val="000000"/>
          <w:sz w:val="28"/>
        </w:rPr>
        <w:t xml:space="preserve">
      2) шприцті жарамды мерзімінен өткенге дейін пайдаланумен; </w:t>
      </w:r>
      <w:r>
        <w:br/>
      </w:r>
      <w:r>
        <w:rPr>
          <w:rFonts w:ascii="Times New Roman"/>
          <w:b w:val="false"/>
          <w:i w:val="false"/>
          <w:color w:val="000000"/>
          <w:sz w:val="28"/>
        </w:rPr>
        <w:t xml:space="preserve">
      3) шприц орамын пайдалану алдында ғана ашумен. </w:t>
      </w:r>
      <w:r>
        <w:br/>
      </w:r>
      <w:r>
        <w:rPr>
          <w:rFonts w:ascii="Times New Roman"/>
          <w:b w:val="false"/>
          <w:i w:val="false"/>
          <w:color w:val="000000"/>
          <w:sz w:val="28"/>
        </w:rPr>
        <w:t xml:space="preserve">
      13. Вакцинатор үшін қауіпсіз инъекция мыналар арқылы қол жеткізілуі тиіс: </w:t>
      </w:r>
      <w:r>
        <w:br/>
      </w:r>
      <w:r>
        <w:rPr>
          <w:rFonts w:ascii="Times New Roman"/>
          <w:b w:val="false"/>
          <w:i w:val="false"/>
          <w:color w:val="000000"/>
          <w:sz w:val="28"/>
        </w:rPr>
        <w:t xml:space="preserve">
      1) кездейсоқ піспелеудің алдын алу; </w:t>
      </w:r>
      <w:r>
        <w:br/>
      </w:r>
      <w:r>
        <w:rPr>
          <w:rFonts w:ascii="Times New Roman"/>
          <w:b w:val="false"/>
          <w:i w:val="false"/>
          <w:color w:val="000000"/>
          <w:sz w:val="28"/>
        </w:rPr>
        <w:t xml:space="preserve">
      2) инелі шприцтің вакцинатор қолында болу уақытын азайту; </w:t>
      </w:r>
      <w:r>
        <w:br/>
      </w:r>
      <w:r>
        <w:rPr>
          <w:rFonts w:ascii="Times New Roman"/>
          <w:b w:val="false"/>
          <w:i w:val="false"/>
          <w:color w:val="000000"/>
          <w:sz w:val="28"/>
        </w:rPr>
        <w:t xml:space="preserve">
      3) егу жүргізуге арналған жұмыс орнын ұтымды ұйымдастыру; </w:t>
      </w:r>
      <w:r>
        <w:br/>
      </w:r>
      <w:r>
        <w:rPr>
          <w:rFonts w:ascii="Times New Roman"/>
          <w:b w:val="false"/>
          <w:i w:val="false"/>
          <w:color w:val="000000"/>
          <w:sz w:val="28"/>
        </w:rPr>
        <w:t xml:space="preserve">
      4) инъекция жасау кезінде баланы дұрыс орналастыру; </w:t>
      </w:r>
      <w:r>
        <w:br/>
      </w:r>
      <w:r>
        <w:rPr>
          <w:rFonts w:ascii="Times New Roman"/>
          <w:b w:val="false"/>
          <w:i w:val="false"/>
          <w:color w:val="000000"/>
          <w:sz w:val="28"/>
        </w:rPr>
        <w:t xml:space="preserve">
      5) егу кабинеттерін вакциналармен, ӨБ (ӨҚ) шприцтермен және ҚЖҚ кешенді жабдықтау принциптерін сақтау; </w:t>
      </w:r>
      <w:r>
        <w:br/>
      </w:r>
      <w:r>
        <w:rPr>
          <w:rFonts w:ascii="Times New Roman"/>
          <w:b w:val="false"/>
          <w:i w:val="false"/>
          <w:color w:val="000000"/>
          <w:sz w:val="28"/>
        </w:rPr>
        <w:t xml:space="preserve">
      6) ҚЖҚ инъекция жүргізу орнына жақын орнықты жерге/үстелге орналастыру; </w:t>
      </w:r>
      <w:r>
        <w:br/>
      </w:r>
      <w:r>
        <w:rPr>
          <w:rFonts w:ascii="Times New Roman"/>
          <w:b w:val="false"/>
          <w:i w:val="false"/>
          <w:color w:val="000000"/>
          <w:sz w:val="28"/>
        </w:rPr>
        <w:t xml:space="preserve">
      7) пайдаланылған шприцтер мен инелерді инъекциядан кейін дереу, алдын ала жумай, заразсыздандырмай, бөлшектемей және бұзбай ҚЖҚ тастау; </w:t>
      </w:r>
      <w:r>
        <w:br/>
      </w:r>
      <w:r>
        <w:rPr>
          <w:rFonts w:ascii="Times New Roman"/>
          <w:b w:val="false"/>
          <w:i w:val="false"/>
          <w:color w:val="000000"/>
          <w:sz w:val="28"/>
        </w:rPr>
        <w:t xml:space="preserve">
      8) жарақатқа әкелуі мүмкін қажетсіз әрекетті жасамау; </w:t>
      </w:r>
      <w:r>
        <w:br/>
      </w:r>
      <w:r>
        <w:rPr>
          <w:rFonts w:ascii="Times New Roman"/>
          <w:b w:val="false"/>
          <w:i w:val="false"/>
          <w:color w:val="000000"/>
          <w:sz w:val="28"/>
        </w:rPr>
        <w:t xml:space="preserve">
      9) ҚЖҚ төрттен үш бөлігіне дейін немесе белгісіне дейін толтырылғанда жабу; </w:t>
      </w:r>
      <w:r>
        <w:br/>
      </w:r>
      <w:r>
        <w:rPr>
          <w:rFonts w:ascii="Times New Roman"/>
          <w:b w:val="false"/>
          <w:i w:val="false"/>
          <w:color w:val="000000"/>
          <w:sz w:val="28"/>
        </w:rPr>
        <w:t xml:space="preserve">
      10) толтырылған ҚЖҚ жою; </w:t>
      </w:r>
      <w:r>
        <w:br/>
      </w:r>
      <w:r>
        <w:rPr>
          <w:rFonts w:ascii="Times New Roman"/>
          <w:b w:val="false"/>
          <w:i w:val="false"/>
          <w:color w:val="000000"/>
          <w:sz w:val="28"/>
        </w:rPr>
        <w:t xml:space="preserve">
      11) пайдаланылған шприцтермен толтырылған ҚЖҚ уақытша сақтау үшін орын бөлу. </w:t>
      </w:r>
      <w:r>
        <w:br/>
      </w:r>
      <w:r>
        <w:rPr>
          <w:rFonts w:ascii="Times New Roman"/>
          <w:b w:val="false"/>
          <w:i w:val="false"/>
          <w:color w:val="000000"/>
          <w:sz w:val="28"/>
        </w:rPr>
        <w:t xml:space="preserve">
      14. Халық пен қоршаған орта үшін инъекцияның қауіпсіздігі тек пайдаланылған шприцтер мен инелерді ғана жинайтын ҚЖҚ-ны қолдану, оларды уақытша сақтау орнына тасымалдау және кейіннен қалдықтарды жою арқылы қамтамасыз етілуі тиіс. </w:t>
      </w:r>
      <w:r>
        <w:br/>
      </w:r>
      <w:r>
        <w:rPr>
          <w:rFonts w:ascii="Times New Roman"/>
          <w:b w:val="false"/>
          <w:i w:val="false"/>
          <w:color w:val="000000"/>
          <w:sz w:val="28"/>
        </w:rPr>
        <w:t xml:space="preserve">
      15. Пайдаланылған шприцтері бар ҚЖҚ жоюдың мынадай әдістері пайдаланылады: </w:t>
      </w:r>
      <w:r>
        <w:br/>
      </w:r>
      <w:r>
        <w:rPr>
          <w:rFonts w:ascii="Times New Roman"/>
          <w:b w:val="false"/>
          <w:i w:val="false"/>
          <w:color w:val="000000"/>
          <w:sz w:val="28"/>
        </w:rPr>
        <w:t xml:space="preserve">
      1) қоқыс өртейтін арнайы пештерде (инсинераторларда) орташа (800-1000 </w:t>
      </w:r>
      <w:r>
        <w:rPr>
          <w:rFonts w:ascii="Times New Roman"/>
          <w:b w:val="false"/>
          <w:i w:val="false"/>
          <w:color w:val="000000"/>
          <w:vertAlign w:val="superscript"/>
        </w:rPr>
        <w:t xml:space="preserve">0 </w:t>
      </w:r>
      <w:r>
        <w:rPr>
          <w:rFonts w:ascii="Times New Roman"/>
          <w:b w:val="false"/>
          <w:i w:val="false"/>
          <w:color w:val="000000"/>
          <w:sz w:val="28"/>
        </w:rPr>
        <w:t xml:space="preserve">C) және жоғары (&gt;1000 </w:t>
      </w:r>
      <w:r>
        <w:rPr>
          <w:rFonts w:ascii="Times New Roman"/>
          <w:b w:val="false"/>
          <w:i w:val="false"/>
          <w:color w:val="000000"/>
          <w:vertAlign w:val="superscript"/>
        </w:rPr>
        <w:t xml:space="preserve">0 </w:t>
      </w:r>
      <w:r>
        <w:rPr>
          <w:rFonts w:ascii="Times New Roman"/>
          <w:b w:val="false"/>
          <w:i w:val="false"/>
          <w:color w:val="000000"/>
          <w:sz w:val="28"/>
        </w:rPr>
        <w:t xml:space="preserve">C) температурада өртеу; </w:t>
      </w:r>
      <w:r>
        <w:br/>
      </w:r>
      <w:r>
        <w:rPr>
          <w:rFonts w:ascii="Times New Roman"/>
          <w:b w:val="false"/>
          <w:i w:val="false"/>
          <w:color w:val="000000"/>
          <w:sz w:val="28"/>
        </w:rPr>
        <w:t xml:space="preserve">
      2) салыстырмалы түрде жоғары емес температурада (&lt; 400 </w:t>
      </w:r>
      <w:r>
        <w:rPr>
          <w:rFonts w:ascii="Times New Roman"/>
          <w:b w:val="false"/>
          <w:i w:val="false"/>
          <w:color w:val="000000"/>
          <w:vertAlign w:val="superscript"/>
        </w:rPr>
        <w:t xml:space="preserve">0 </w:t>
      </w:r>
      <w:r>
        <w:rPr>
          <w:rFonts w:ascii="Times New Roman"/>
          <w:b w:val="false"/>
          <w:i w:val="false"/>
          <w:color w:val="000000"/>
          <w:sz w:val="28"/>
        </w:rPr>
        <w:t xml:space="preserve">C) пештерде, ашық шұңқырларда немесе металл бөшкелерде өртеу. Өртеуге арналған орын тұрғын үй құрылыстарынан кемінде 50 метр қашықтықта таңдалады. Таңдалған орын қоршалуы керек. Қалдықтарды өртеуге арналған шұңқырдың диаметрі 1-2 метр, тереңдігі кемінде 1 метр болуы керек. Шприцтер мен инелердің жанбаған қалдықтары көмілуі керек. Металл бөшкелерде жануды үдету мақсатында қалдықтары бар ҚЖҚ-тар арасына қағаз немесе басқа тез тұтанатын заттар салынуы керек, ал бөшкенің үстіне күл тастамасының көлемін азайту үшін ұсақ ұялы металл тор орналастырылады. Күл қалдығы көмілуі керек; </w:t>
      </w:r>
      <w:r>
        <w:br/>
      </w:r>
      <w:r>
        <w:rPr>
          <w:rFonts w:ascii="Times New Roman"/>
          <w:b w:val="false"/>
          <w:i w:val="false"/>
          <w:color w:val="000000"/>
          <w:sz w:val="28"/>
        </w:rPr>
        <w:t xml:space="preserve">
      3) пайдаланылған шприцтері бар ҚЖҚ жинау, тасымалдау және өртеу жауапты және дайындалған медицина қызметкерінің бақылауымен жүргізіледі. Пайдаланылған шприцтерді жинауға, уақытша сақтауға, тасымалдауға және өртеуге байланысты жұмыстарға осы жұмысты орындаудың қауіпсіз техникасы жөнінде арнайы дайындықтан өткен адамдар жіберіледі. </w:t>
      </w:r>
      <w:r>
        <w:br/>
      </w:r>
      <w:r>
        <w:rPr>
          <w:rFonts w:ascii="Times New Roman"/>
          <w:b w:val="false"/>
          <w:i w:val="false"/>
          <w:color w:val="000000"/>
          <w:sz w:val="28"/>
        </w:rPr>
        <w:t xml:space="preserve">
      16. Қауіпсіз иммундау практикасын бағалау критерийлеріне мыналар жатады: </w:t>
      </w:r>
      <w:r>
        <w:br/>
      </w:r>
      <w:r>
        <w:rPr>
          <w:rFonts w:ascii="Times New Roman"/>
          <w:b w:val="false"/>
          <w:i w:val="false"/>
          <w:color w:val="000000"/>
          <w:sz w:val="28"/>
        </w:rPr>
        <w:t xml:space="preserve">
      1) денсаулық сақтау жүйесінің әрбір деңгейінде санитарлық-эпидемиологиялық ережелер мен нормаларға сәйкес келетін егу пункттерінің, кабинеттерінің үлес салмағы - кемінде 90%; </w:t>
      </w:r>
      <w:r>
        <w:br/>
      </w:r>
      <w:r>
        <w:rPr>
          <w:rFonts w:ascii="Times New Roman"/>
          <w:b w:val="false"/>
          <w:i w:val="false"/>
          <w:color w:val="000000"/>
          <w:sz w:val="28"/>
        </w:rPr>
        <w:t xml:space="preserve">
      2) медицина ұйымдарына вакцина ӨБ (ӨҚ) шприцтер мен ҚЖҚ партиясының барабар жеткізілуінің үлес салмағы - 100%; </w:t>
      </w:r>
      <w:r>
        <w:br/>
      </w:r>
      <w:r>
        <w:rPr>
          <w:rFonts w:ascii="Times New Roman"/>
          <w:b w:val="false"/>
          <w:i w:val="false"/>
          <w:color w:val="000000"/>
          <w:sz w:val="28"/>
        </w:rPr>
        <w:t xml:space="preserve">
      3) жыл бойы иммундау жөніндегі барлық жоспарлы іс-шараларды жүргізу үшін жалпы сатып алынғандардың ішіндегі ӨБ (ӨҚ) шприцтердің үлес салмағы - кемінде 90%; </w:t>
      </w:r>
      <w:r>
        <w:br/>
      </w:r>
      <w:r>
        <w:rPr>
          <w:rFonts w:ascii="Times New Roman"/>
          <w:b w:val="false"/>
          <w:i w:val="false"/>
          <w:color w:val="000000"/>
          <w:sz w:val="28"/>
        </w:rPr>
        <w:t xml:space="preserve">
      4) инъекциялық қалдықтарды қауіпсіз жоюды қамтамасыз ететін медицина ұйымдарының үлес салмағы - кемінде 80%.". </w:t>
      </w:r>
    </w:p>
    <w:bookmarkEnd w:id="4"/>
    <w:bookmarkStart w:name="z6" w:id="5"/>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Мемлекеттік санитарлық-эпидемиологиялық қадағалау комитеті (А.А. Белоног) осы бұйрықтың Қазақстан Республикасы Әділет министрлігінде мемлекеттік тіркелуін қамтамасыз етсін. </w:t>
      </w:r>
    </w:p>
    <w:bookmarkEnd w:id="5"/>
    <w:bookmarkStart w:name="z7" w:id="6"/>
    <w:p>
      <w:pPr>
        <w:spacing w:after="0"/>
        <w:ind w:left="0"/>
        <w:jc w:val="both"/>
      </w:pPr>
      <w:r>
        <w:rPr>
          <w:rFonts w:ascii="Times New Roman"/>
          <w:b w:val="false"/>
          <w:i w:val="false"/>
          <w:color w:val="000000"/>
          <w:sz w:val="28"/>
        </w:rPr>
        <w:t xml:space="preserve">
      3. Қазақстан Республикасы денсаулық сақтау министрлігінің Ұйымдастыру-құқықтық қамтамасыз ету департаменті осы бұйрықтың Әділет министрлігінде мемлекеттік тіркелгенінен кейін оның ресми жариялануын қамтамасыз етсін. </w:t>
      </w:r>
    </w:p>
    <w:bookmarkEnd w:id="6"/>
    <w:bookmarkStart w:name="z8" w:id="7"/>
    <w:p>
      <w:pPr>
        <w:spacing w:after="0"/>
        <w:ind w:left="0"/>
        <w:jc w:val="both"/>
      </w:pPr>
      <w:r>
        <w:rPr>
          <w:rFonts w:ascii="Times New Roman"/>
          <w:b w:val="false"/>
          <w:i w:val="false"/>
          <w:color w:val="000000"/>
          <w:sz w:val="28"/>
        </w:rPr>
        <w:t xml:space="preserve">
      4. Осы бұйрықтың орындалуын бақылауды өзіме қалдырамын. </w:t>
      </w:r>
    </w:p>
    <w:bookmarkEnd w:id="7"/>
    <w:bookmarkStart w:name="z9" w:id="8"/>
    <w:p>
      <w:pPr>
        <w:spacing w:after="0"/>
        <w:ind w:left="0"/>
        <w:jc w:val="both"/>
      </w:pPr>
      <w:r>
        <w:rPr>
          <w:rFonts w:ascii="Times New Roman"/>
          <w:b w:val="false"/>
          <w:i w:val="false"/>
          <w:color w:val="000000"/>
          <w:sz w:val="28"/>
        </w:rPr>
        <w:t xml:space="preserve">
      5. Осы бұйрық ресми жарияланған күнінен бастап қолданысқа енгізіледі. </w:t>
      </w:r>
    </w:p>
    <w:bookmarkEnd w:id="8"/>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