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5064" w14:textId="a075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төртінші шақырылатын Қазақстан Республикасы Парламенті Мәжілісінің депутаттарын кезектен тыс сайлауда және мәслихаттары депутаттарын кезекті сайлауда дауыс беру уақытында сайлау бюллетеньдерін пайдалану туралы</w:t>
      </w:r>
    </w:p>
    <w:p>
      <w:pPr>
        <w:spacing w:after="0"/>
        <w:ind w:left="0"/>
        <w:jc w:val="both"/>
      </w:pPr>
      <w:r>
        <w:rPr>
          <w:rFonts w:ascii="Times New Roman"/>
          <w:b w:val="false"/>
          <w:i w:val="false"/>
          <w:color w:val="000000"/>
          <w:sz w:val="28"/>
        </w:rPr>
        <w:t>Қазақстан Республикасы Орталық сайлау коссиясынының 2007 жылғы 15 тамыздағы N 109/237 Қаулысы. Қазақстан Республикасының Әділет министрлігінде 2007 жылғы 16 қыркүйектегі Нормативтік құқықтық кесімдерді мемлекеттік тіркеудің тізіліміне N 4875 болып енгізілді.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 Конституциялық заңының  </w:t>
      </w:r>
      <w:r>
        <w:rPr>
          <w:rFonts w:ascii="Times New Roman"/>
          <w:b w:val="false"/>
          <w:i w:val="false"/>
          <w:color w:val="000000"/>
          <w:sz w:val="28"/>
        </w:rPr>
        <w:t xml:space="preserve">12, </w:t>
      </w:r>
      <w:r>
        <w:rPr>
          <w:rFonts w:ascii="Times New Roman"/>
          <w:b w:val="false"/>
          <w:i w:val="false"/>
          <w:color w:val="000000"/>
          <w:sz w:val="28"/>
        </w:rPr>
        <w:t xml:space="preserve">  41  </w:t>
      </w:r>
      <w:r>
        <w:rPr>
          <w:rFonts w:ascii="Times New Roman"/>
          <w:b w:val="false"/>
          <w:i w:val="false"/>
          <w:color w:val="000000"/>
          <w:sz w:val="28"/>
        </w:rPr>
        <w:t>және  </w:t>
      </w:r>
      <w:r>
        <w:rPr>
          <w:rFonts w:ascii="Times New Roman"/>
          <w:b w:val="false"/>
          <w:i w:val="false"/>
          <w:color w:val="000000"/>
          <w:sz w:val="28"/>
        </w:rPr>
        <w:t xml:space="preserve">42-баптарына </w:t>
      </w:r>
      <w:r>
        <w:rPr>
          <w:rFonts w:ascii="Times New Roman"/>
          <w:b w:val="false"/>
          <w:i w:val="false"/>
          <w:color w:val="000000"/>
          <w:sz w:val="28"/>
        </w:rPr>
        <w:t xml:space="preserve">сәйкес Қазақстан Республикасы Орталық сайлау комиссиясы  </w:t>
      </w:r>
      <w:r>
        <w:rPr>
          <w:rFonts w:ascii="Times New Roman"/>
          <w:b/>
          <w:i w:val="false"/>
          <w:color w:val="000000"/>
          <w:sz w:val="28"/>
        </w:rPr>
        <w:t xml:space="preserve">ҚАУЛЫ ЕТЕДІ: </w:t>
      </w:r>
      <w:r>
        <w:br/>
      </w:r>
      <w:r>
        <w:rPr>
          <w:rFonts w:ascii="Times New Roman"/>
          <w:b w:val="false"/>
          <w:i w:val="false"/>
          <w:color w:val="000000"/>
          <w:sz w:val="28"/>
        </w:rPr>
        <w:t xml:space="preserve">
      1. Жасырын дауыс беруге арналған кабинада сайлау бюллетенін (бюллетеньдерін) өзі дауыс беретін кандидат тегінің, саяси партия атауының оң жағындағы бос шаршының ішіне кез келген белгі соғу арқылы толтырған сайлаушы оны (оларды) дауыс беруге арналған жәшікке салады. </w:t>
      </w:r>
    </w:p>
    <w:bookmarkEnd w:id="0"/>
    <w:bookmarkStart w:name="z2" w:id="1"/>
    <w:p>
      <w:pPr>
        <w:spacing w:after="0"/>
        <w:ind w:left="0"/>
        <w:jc w:val="both"/>
      </w:pPr>
      <w:r>
        <w:rPr>
          <w:rFonts w:ascii="Times New Roman"/>
          <w:b w:val="false"/>
          <w:i w:val="false"/>
          <w:color w:val="000000"/>
          <w:sz w:val="28"/>
        </w:rPr>
        <w:t xml:space="preserve">
      2. Сайлау бюллетенін бүлдірген жағдайда, сайлаушының өтініші бойынша оған жаңа сайлау бюллетені беріледі. Жаңа сайлау бюллетені сайлаушыға тек бір рет беріледі. Бүлінген сайлау бюллетені пайдаланылмаған болып есептеледі және қалған пайдаланылмаған сайлау бюллетеньдерімен бірге жойылады. </w:t>
      </w:r>
    </w:p>
    <w:bookmarkEnd w:id="1"/>
    <w:bookmarkStart w:name="z3" w:id="2"/>
    <w:p>
      <w:pPr>
        <w:spacing w:after="0"/>
        <w:ind w:left="0"/>
        <w:jc w:val="both"/>
      </w:pPr>
      <w:r>
        <w:rPr>
          <w:rFonts w:ascii="Times New Roman"/>
          <w:b w:val="false"/>
          <w:i w:val="false"/>
          <w:color w:val="000000"/>
          <w:sz w:val="28"/>
        </w:rPr>
        <w:t xml:space="preserve">
      3. Сайлау бюллетенін дауыс беруге арналған жәшікке салған сайлаушы дауыс беруге арналған үй-жайдан кетеді. </w:t>
      </w:r>
    </w:p>
    <w:bookmarkEnd w:id="2"/>
    <w:bookmarkStart w:name="z4" w:id="3"/>
    <w:p>
      <w:pPr>
        <w:spacing w:after="0"/>
        <w:ind w:left="0"/>
        <w:jc w:val="both"/>
      </w:pPr>
      <w:r>
        <w:rPr>
          <w:rFonts w:ascii="Times New Roman"/>
          <w:b w:val="false"/>
          <w:i w:val="false"/>
          <w:color w:val="000000"/>
          <w:sz w:val="28"/>
        </w:rPr>
        <w:t xml:space="preserve">
      4. Сайлаушыға берілген сайлау бюллетеньдері мен сайлаушының электрондық карточкалары дауыс беруге арналған үй-жайдан тыс жерлерге шығарылмауға тиіс. Учаскелік сайлау комиссиясының мүшесі сайлаушыны бұл туралы ескертеді. </w:t>
      </w:r>
    </w:p>
    <w:bookmarkEnd w:id="3"/>
    <w:bookmarkStart w:name="z5" w:id="4"/>
    <w:p>
      <w:pPr>
        <w:spacing w:after="0"/>
        <w:ind w:left="0"/>
        <w:jc w:val="both"/>
      </w:pPr>
      <w:r>
        <w:rPr>
          <w:rFonts w:ascii="Times New Roman"/>
          <w:b w:val="false"/>
          <w:i w:val="false"/>
          <w:color w:val="000000"/>
          <w:sz w:val="28"/>
        </w:rPr>
        <w:t xml:space="preserve">
      5. Осы қаулы облыстық, Астана және Алматы қалалық сайлау комиссияларына жіберілсін. </w:t>
      </w:r>
    </w:p>
    <w:bookmarkEnd w:id="4"/>
    <w:bookmarkStart w:name="z6" w:id="5"/>
    <w:p>
      <w:pPr>
        <w:spacing w:after="0"/>
        <w:ind w:left="0"/>
        <w:jc w:val="both"/>
      </w:pPr>
      <w:r>
        <w:rPr>
          <w:rFonts w:ascii="Times New Roman"/>
          <w:b w:val="false"/>
          <w:i w:val="false"/>
          <w:color w:val="000000"/>
          <w:sz w:val="28"/>
        </w:rPr>
        <w:t xml:space="preserve">
      6. Облыстық, Астана және Алматы қалалық сайлау комиссиялары осы қаулыны төмен тұрған сайлау комиссияларының назарына жеткізсін.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Хатшы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