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ef114" w14:textId="62ef1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оқу орнының Ғылыми Кеңесі қызметінің үлгі ережесін және оны сайлау тәртібін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министрлігінің 22 қарашадағы N 574 Бұйрығы. Қазақстан Республикасының Әділет министрлігінде 2007 жылғы 13 желтоқсанда Нормативтік құқықтық кесімдерді мемлекеттік тіркеудің тізіліміне N 5038 болып енгізілді.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Қолданушылардың назарына!!!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Қаулының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"Білім туралы" Қазақстан Республикасының Заңы 
</w:t>
      </w:r>
      <w:r>
        <w:rPr>
          <w:rFonts w:ascii="Times New Roman"/>
          <w:b w:val="false"/>
          <w:i w:val="false"/>
          <w:color w:val="000000"/>
          <w:sz w:val="28"/>
        </w:rPr>
        <w:t xml:space="preserve"> 44-бабының </w:t>
      </w:r>
      <w:r>
        <w:rPr>
          <w:rFonts w:ascii="Times New Roman"/>
          <w:b w:val="false"/>
          <w:i w:val="false"/>
          <w:color w:val="000000"/>
          <w:sz w:val="28"/>
        </w:rPr>
        <w:t>
9-тармағына сәйкес 
</w:t>
      </w:r>
      <w:r>
        <w:rPr>
          <w:rFonts w:ascii="Times New Roman"/>
          <w:b/>
          <w:i w:val="false"/>
          <w:color w:val="000000"/>
          <w:sz w:val="28"/>
        </w:rPr>
        <w:t>
БҰЙЫРАМЫН: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Жоғары оқу орнының Ғылыми Кеңесі қызметінің үлгі ережесі және оны сайлау тәртібі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Жоғары және жоғары оқу орнынан кейінгі білім департаменті (С. Өмірбаев) осы бұйрықты белгіленген тәртіппен Қазақстан Республикасы Әділет Министрлігіне мемлекеттік тіркеуге ұсынсын.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бұйрық ресми түрде жарияланған күннен бастап он күнтізбелік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0сы бұйрықтың орындалуын бақылау вице-министр К.Н. Шәмшидиноваға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Министрдің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міндетін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"Келісілді"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Денсаулық сақтау министрі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2007 жыл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Білім және ғылым министрі   
</w:t>
      </w:r>
      <w:r>
        <w:br/>
      </w:r>
      <w:r>
        <w:rPr>
          <w:rFonts w:ascii="Times New Roman"/>
          <w:b w:val="false"/>
          <w:i w:val="false"/>
          <w:color w:val="000000"/>
          <w:sz w:val="28"/>
        </w:rPr>
        <w:t>
міндетін атқарушының     
</w:t>
      </w:r>
      <w:r>
        <w:br/>
      </w:r>
      <w:r>
        <w:rPr>
          <w:rFonts w:ascii="Times New Roman"/>
          <w:b w:val="false"/>
          <w:i w:val="false"/>
          <w:color w:val="000000"/>
          <w:sz w:val="28"/>
        </w:rPr>
        <w:t>
2007 жылғы 22 қарашадағы   
</w:t>
      </w:r>
      <w:r>
        <w:br/>
      </w:r>
      <w:r>
        <w:rPr>
          <w:rFonts w:ascii="Times New Roman"/>
          <w:b w:val="false"/>
          <w:i w:val="false"/>
          <w:color w:val="000000"/>
          <w:sz w:val="28"/>
        </w:rPr>
        <w:t>
N 574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Жоғары оқу орнының Ғылыми кеңесі қызметінің үлгі ережесі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оны сайлау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Жоғары оқу орнының (бұдан әрі - ЖОО) Ғылыми кеңесі (бұдан әрі - Ғылыми кеңес)»"Білім туралы" Қазақстан Республикасының 2007 жылғы 27 шілдедегі Заңының 
</w:t>
      </w:r>
      <w:r>
        <w:rPr>
          <w:rFonts w:ascii="Times New Roman"/>
          <w:b w:val="false"/>
          <w:i w:val="false"/>
          <w:color w:val="000000"/>
          <w:sz w:val="28"/>
        </w:rPr>
        <w:t xml:space="preserve"> 44-бабының </w:t>
      </w:r>
      <w:r>
        <w:rPr>
          <w:rFonts w:ascii="Times New Roman"/>
          <w:b w:val="false"/>
          <w:i w:val="false"/>
          <w:color w:val="000000"/>
          <w:sz w:val="28"/>
        </w:rPr>
        <w:t>
 9-тармағына сәйкес әзірленді.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Жоғары оқу орнының Ғылыми кеңесі жоғары оқу орнын алқалық басқарудың бір нысаны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Ғылыми кеңес өз қызметінде Қазақстан Республикасының Заңнамаларын, осы Ережені, сондай-ақ жоғары оқу орнының (бұдан әрі - ЖОО) жарғысын басшылыққа алады.
</w:t>
      </w:r>
      <w:r>
        <w:br/>
      </w:r>
      <w:r>
        <w:rPr>
          <w:rFonts w:ascii="Times New Roman"/>
          <w:b w:val="false"/>
          <w:i w:val="false"/>
          <w:color w:val="000000"/>
          <w:sz w:val="28"/>
        </w:rPr>
        <w:t>
      Ғылыми кеңестің қызметі оның құзырына кіретін мәселелерді ұжымдық талқылаудың ашықтығына негізделеді.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Ғылыми кеңестің құрамы, құрылымы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қызметі және оны сайлау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Ғылыми кеңес ЖОО басшысының бұйрығымен құрылады.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Ғылыми кеңесінің құрамына ЖОО басшылары, басшының орынбасарлары, құрылымдық бөлімшелер басшылары, профессорлық құрам, ЖОО-ның студенттік қоғамдық ұйымдарының өкілдері кіреді.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 Ғылыми кеңестің құрамы 3 жыл мерзімге сайланады және тақ санды мүшелерден тұрады. Қажетіне қарай жалпы жиналыстың шешімімен оның құрамына жеке өзгерістер енгізілуі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7. Ғылыми кеңес Төрағасы ЖОО-ның басшысы болып табылады.
</w:t>
      </w:r>
      <w:r>
        <w:br/>
      </w:r>
      <w:r>
        <w:rPr>
          <w:rFonts w:ascii="Times New Roman"/>
          <w:b w:val="false"/>
          <w:i w:val="false"/>
          <w:color w:val="000000"/>
          <w:sz w:val="28"/>
        </w:rPr>
        <w:t>
      Төраға төрағаның орынбасарын тағайындайды.
</w:t>
      </w:r>
      <w:r>
        <w:br/>
      </w:r>
      <w:r>
        <w:rPr>
          <w:rFonts w:ascii="Times New Roman"/>
          <w:b w:val="false"/>
          <w:i w:val="false"/>
          <w:color w:val="000000"/>
          <w:sz w:val="28"/>
        </w:rPr>
        <w:t>
      Төраға болмаған жағдайда, оның міндетін орынбасары атқарады.
</w:t>
      </w:r>
      <w:r>
        <w:br/>
      </w:r>
      <w:r>
        <w:rPr>
          <w:rFonts w:ascii="Times New Roman"/>
          <w:b w:val="false"/>
          <w:i w:val="false"/>
          <w:color w:val="000000"/>
          <w:sz w:val="28"/>
        </w:rPr>
        <w:t>
      Төраға Ғылыми кеңестің жұмысын ұйымдастырады және Қазақстан Республикасының заңнамаларына, осы Ережеге сәйкес оның жұмысын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 Ғылыми кеңестің басқа мүшелері ЖОО ұжымының жалпы жиналысында жасырын дауыспен сайланады.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Хатшыны Ғылыми кеңес сайлайды және ол Ғылыми кеңестің іс қағазын жүргізуге жауапты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Ғылыми Кеңес өз жұмысын оқу жылына бекіткен жұмыс жоспары негізінде ұйымдастырады.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Ғылыми кеңестің отырысы оқу жылына жасалған бекітілген жұмыс жоспарына сәйкес айына кемінде бір рет өтеді.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12. Ғылыми кеңестің отырысы егер оған Ғылыми кеңес мүшелерінің кемінде үштен екісі қатысса заңды күші бар болып табылады. Дәлелді себептер бойынша Ғылыми кеңестің мүшесі отырысқа қатыса алмайтын болса ол туралы алдын ала төрағаға хабарлауы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13. Ғылыми кеңестің шешімі егер оған Ғылыми кеңес мүшелерінің көпшілігі дауыс берсе қабылданған болып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 Ғылыми кеңес қызметінің мақсаты:
</w:t>
      </w:r>
      <w:r>
        <w:br/>
      </w:r>
      <w:r>
        <w:rPr>
          <w:rFonts w:ascii="Times New Roman"/>
          <w:b w:val="false"/>
          <w:i w:val="false"/>
          <w:color w:val="000000"/>
          <w:sz w:val="28"/>
        </w:rPr>
        <w:t>
      1) кәсіби оқу бағдарламаларын табысты іске асыру мақсатында профессорлық-оқытушылық құрам және ЖОО-ның білім алушылары үшін қажетті жағдайларды жасау;
</w:t>
      </w:r>
      <w:r>
        <w:br/>
      </w:r>
      <w:r>
        <w:rPr>
          <w:rFonts w:ascii="Times New Roman"/>
          <w:b w:val="false"/>
          <w:i w:val="false"/>
          <w:color w:val="000000"/>
          <w:sz w:val="28"/>
        </w:rPr>
        <w:t>
      2) ЖОО-ның қаржы саласын реттеу, материалдық-техникалық базасын нығайту;
</w:t>
      </w:r>
      <w:r>
        <w:br/>
      </w:r>
      <w:r>
        <w:rPr>
          <w:rFonts w:ascii="Times New Roman"/>
          <w:b w:val="false"/>
          <w:i w:val="false"/>
          <w:color w:val="000000"/>
          <w:sz w:val="28"/>
        </w:rPr>
        <w:t>
      3) ЖОО-ның одан әрі дамуына ықпал ету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Ғылыми кеңестің құзырына мыналар жатады:
</w:t>
      </w:r>
      <w:r>
        <w:br/>
      </w:r>
      <w:r>
        <w:rPr>
          <w:rFonts w:ascii="Times New Roman"/>
          <w:b w:val="false"/>
          <w:i w:val="false"/>
          <w:color w:val="000000"/>
          <w:sz w:val="28"/>
        </w:rPr>
        <w:t>
      1) жоғары оқу орындарының құрылымын бекіту;
</w:t>
      </w:r>
      <w:r>
        <w:br/>
      </w:r>
      <w:r>
        <w:rPr>
          <w:rFonts w:ascii="Times New Roman"/>
          <w:b w:val="false"/>
          <w:i w:val="false"/>
          <w:color w:val="000000"/>
          <w:sz w:val="28"/>
        </w:rPr>
        <w:t>
      2) жоғары оқу орнының Жарғысына толықтырулар мен өзгертулер енгізу;
</w:t>
      </w:r>
      <w:r>
        <w:br/>
      </w:r>
      <w:r>
        <w:rPr>
          <w:rFonts w:ascii="Times New Roman"/>
          <w:b w:val="false"/>
          <w:i w:val="false"/>
          <w:color w:val="000000"/>
          <w:sz w:val="28"/>
        </w:rPr>
        <w:t>
      3) жоғары оқу орнының оқу және ғылыми бөлімшелерін құру, қайта ұйымдастыру және тарату (зертханалар, кафедралар, институттар (факультеттер және тағы басқалар);
</w:t>
      </w:r>
      <w:r>
        <w:br/>
      </w:r>
      <w:r>
        <w:rPr>
          <w:rFonts w:ascii="Times New Roman"/>
          <w:b w:val="false"/>
          <w:i w:val="false"/>
          <w:color w:val="000000"/>
          <w:sz w:val="28"/>
        </w:rPr>
        <w:t>
      4) жоғары оқу орнының даму тұжырымдамасын айқындау;
</w:t>
      </w:r>
      <w:r>
        <w:br/>
      </w:r>
      <w:r>
        <w:rPr>
          <w:rFonts w:ascii="Times New Roman"/>
          <w:b w:val="false"/>
          <w:i w:val="false"/>
          <w:color w:val="000000"/>
          <w:sz w:val="28"/>
        </w:rPr>
        <w:t>
      5) жоғары оқу орнының оқу-тәрбиелік, ғылыми-зерттеу және шаруашылық қызметтерін ұйымдастырудағы барлық негізгі болып келетін мәселелерді шешу;
</w:t>
      </w:r>
      <w:r>
        <w:br/>
      </w:r>
      <w:r>
        <w:rPr>
          <w:rFonts w:ascii="Times New Roman"/>
          <w:b w:val="false"/>
          <w:i w:val="false"/>
          <w:color w:val="000000"/>
          <w:sz w:val="28"/>
        </w:rPr>
        <w:t>
      6) ректордың, проректорлардың, құрылымдық бөлімшелер басшыларының және оқу, ғылыми-зерттеу, тәрбие, қаржы, шаруашылық, ақпарат, халықаралық және басқа да қызмет түрлерін жүргізудегі бағыттары, нысандары және әдістері туралы жыл сайынғы есебін тыңдау;
</w:t>
      </w:r>
      <w:r>
        <w:br/>
      </w:r>
      <w:r>
        <w:rPr>
          <w:rFonts w:ascii="Times New Roman"/>
          <w:b w:val="false"/>
          <w:i w:val="false"/>
          <w:color w:val="000000"/>
          <w:sz w:val="28"/>
        </w:rPr>
        <w:t>
      7) оқу-әдістемелік әзірлемелерді және оқу құралдарын, оқулықтарды шығаруды ұсыну және қарастыру;
</w:t>
      </w:r>
      <w:r>
        <w:br/>
      </w:r>
      <w:r>
        <w:rPr>
          <w:rFonts w:ascii="Times New Roman"/>
          <w:b w:val="false"/>
          <w:i w:val="false"/>
          <w:color w:val="000000"/>
          <w:sz w:val="28"/>
        </w:rPr>
        <w:t>
      8) ақылы негізде оқитын студенттерді білім беру гранттарына және оқытудың экстернат нысанына ауыстыру туралы шешім қабылдау;
</w:t>
      </w:r>
      <w:r>
        <w:br/>
      </w:r>
      <w:r>
        <w:rPr>
          <w:rFonts w:ascii="Times New Roman"/>
          <w:b w:val="false"/>
          <w:i w:val="false"/>
          <w:color w:val="000000"/>
          <w:sz w:val="28"/>
        </w:rPr>
        <w:t>
      9) докторанттардың диссертациялық зерттеулері бойынша және магистранттардың ғылыми жетекші-кеңесшілерін және тақырыптарын бекіту;
</w:t>
      </w:r>
      <w:r>
        <w:br/>
      </w:r>
      <w:r>
        <w:rPr>
          <w:rFonts w:ascii="Times New Roman"/>
          <w:b w:val="false"/>
          <w:i w:val="false"/>
          <w:color w:val="000000"/>
          <w:sz w:val="28"/>
        </w:rPr>
        <w:t>
      10) жоғары оқу орнының қаржы-шаруашылық қызметін бақылауды ұйымдастыру;
</w:t>
      </w:r>
      <w:r>
        <w:br/>
      </w:r>
      <w:r>
        <w:rPr>
          <w:rFonts w:ascii="Times New Roman"/>
          <w:b w:val="false"/>
          <w:i w:val="false"/>
          <w:color w:val="000000"/>
          <w:sz w:val="28"/>
        </w:rPr>
        <w:t>
      11) бюджеттен тыс қаражаттарды пайдалану тәртібін, сондай-ақ ЖОО-да ақылы білім беру және өндірілген өнімдерді тарату жолымен алынған реинвестициялық кірістердің бағыттарын анықтау;
</w:t>
      </w:r>
      <w:r>
        <w:br/>
      </w:r>
      <w:r>
        <w:rPr>
          <w:rFonts w:ascii="Times New Roman"/>
          <w:b w:val="false"/>
          <w:i w:val="false"/>
          <w:color w:val="000000"/>
          <w:sz w:val="28"/>
        </w:rPr>
        <w:t>
      12) атаулы степендиялар мен сыйақыларды, ғылыми және құрметті атақтарды тағайындау және бекіту;
</w:t>
      </w:r>
      <w:r>
        <w:br/>
      </w:r>
      <w:r>
        <w:rPr>
          <w:rFonts w:ascii="Times New Roman"/>
          <w:b w:val="false"/>
          <w:i w:val="false"/>
          <w:color w:val="000000"/>
          <w:sz w:val="28"/>
        </w:rPr>
        <w:t>
      13) ЖОО-ның қызметкерлерін, шығармашылық ұжымды үкіметтік наградаларға және құрметті атақтарға ұсыну туралы мәселелерді қарау;
</w:t>
      </w:r>
      <w:r>
        <w:br/>
      </w:r>
      <w:r>
        <w:rPr>
          <w:rFonts w:ascii="Times New Roman"/>
          <w:b w:val="false"/>
          <w:i w:val="false"/>
          <w:color w:val="000000"/>
          <w:sz w:val="28"/>
        </w:rPr>
        <w:t>
      14) алқалық шешімді талап ететін ЖОО-ның ағымдық қызметінің өзге де мәселелерін қарау.
</w:t>
      </w:r>
      <w:r>
        <w:br/>
      </w:r>
      <w:r>
        <w:rPr>
          <w:rFonts w:ascii="Times New Roman"/>
          <w:b w:val="false"/>
          <w:i w:val="false"/>
          <w:color w:val="000000"/>
          <w:sz w:val="28"/>
        </w:rPr>
        <w:t>
      15. Ғылыми кеңес шешімі Ғылыми кеңес төрағасының және Ғылыми кеңес хатшысының қолдары қойылатын хаттамалармен ресімделеді.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