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1c47" w14:textId="aef1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препараттарды медициналық қолдану бойынша нұсқаулықтың мәтіндерін әзірлеу жөніндегі Ережені бекіту және "Дәрілік затты қолдану жөніндегі мамандар мен тұтынушыларға арналған нұсқаулықтардың мәтіндерін әзірлеу жөніндегі нұсқаулықты (аннотация-қосымша бет) бекіту туралы және "Дәрілік затты қолдану жөнінде тұтынушыларға арналған тұтыну орамы мен (аннотация-қосымша) ресімдеу, таңбалау Ережелерін бекіту туралы Қазақстан Республикасы Денсаулық сақтау ісі жөніндегі агенттігі төрағасының міндетін атқарушының 2000 жылғы 30 қарашадағы N 756 бұйрығына (Қазақстан Республикасының Әділет министрлігінде 2000 жылғы 30 желтоқсандағы N 1346 мемлекеттік тіркелген) өзгерістер енгізу туралы" жылғы 17 ақпандағы N 160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2007 жылғы 26 қарашадағы N 697 Бұйрығы. Қазақстан Республикасының Әділет министрлігінде 2007 жылғы 14 желтоқсандағы Нормативтік құқықтық кесімдерді мемлекеттік тіркеудің тізіліміне N 5040 болып енгізілді. Күші жойылды - Қазақстан Республикасы Денсаулық сақтау министрінің 2009 жылғы 2 қарашадағы N 634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2009.11.02 N 634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"Дәрілік заттар туралы" Қазақстан Республикасы Заңының  </w:t>
      </w:r>
      <w:r>
        <w:rPr>
          <w:rFonts w:ascii="Times New Roman"/>
          <w:b w:val="false"/>
          <w:i w:val="false"/>
          <w:color w:val="000000"/>
          <w:sz w:val="28"/>
        </w:rPr>
        <w:t xml:space="preserve">6-бабы </w:t>
      </w:r>
      <w:r>
        <w:rPr>
          <w:rFonts w:ascii="Times New Roman"/>
          <w:b w:val="false"/>
          <w:i w:val="false"/>
          <w:color w:val="000000"/>
          <w:sz w:val="28"/>
        </w:rPr>
        <w:t xml:space="preserve"> 3) тармақшасына және "Техникалық реттеу мәселелері жөніндегі Қазақстан Республикасының кейбір заңнамалық актілеріне өзгерістер мен толықтырулар енгізу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сондай-ақ тұтынушылардың құқығын қорғауды және дәрілік препараттарды дұрыс қолдануды қамтамасыз ету мақсатында  </w:t>
      </w:r>
      <w:r>
        <w:rPr>
          <w:rFonts w:ascii="Times New Roman"/>
          <w:b/>
          <w:i w:val="false"/>
          <w:color w:val="000000"/>
          <w:sz w:val="28"/>
        </w:rPr>
        <w:t xml:space="preserve">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беріліп отырған Дәрілік препараттарды медициналық қолдану бойынша нұсқаулықты әзірлеу жөніндегі ереже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"Дәрілік затты қолдану жөніндегі мамандар мен тұтынушыларға арналған нұсқаулықтардың мәтіндерін әзірлеу жөніндегі нұсқаулықты (аннотация-қосымша бет) бекіту туралы және "Дәрілік затты қолдану жөнінде тұтынушыларға арналған тұтыну орамын ресімдеу, таңбалау Ережесін және нұсқаулықты (аннотация-қосымша бет) бекіту туралы" Қазақстан Республикасының Денсаулық сақтау ісі жөніндегі агенттігі төрағасының міндетін атқарушының 2000 жылғы 30 қарашадағы N 756 бұйрығына өзгерістер енгізу туралы" (Нормативтік құқықтық актілерді мемлекеттік тіркеу тізілімінде 2004 жылғы 28 ақпанда N 2722 тіркелген, "Фармация Казахстана" журналының 2004 жылғы N 4 санында, "Официальная газетаның" 2004 жылғы 20 наурыздағы N 12 (169) жарияланған.) Қазақстан Республикасы Денсаулық сақтау министрінің 2004 жылғы 17 ақпандағы  </w:t>
      </w:r>
      <w:r>
        <w:rPr>
          <w:rFonts w:ascii="Times New Roman"/>
          <w:b w:val="false"/>
          <w:i w:val="false"/>
          <w:color w:val="000000"/>
          <w:sz w:val="28"/>
        </w:rPr>
        <w:t xml:space="preserve">N 160 </w:t>
      </w:r>
      <w:r>
        <w:rPr>
          <w:rFonts w:ascii="Times New Roman"/>
          <w:b w:val="false"/>
          <w:i w:val="false"/>
          <w:color w:val="000000"/>
          <w:sz w:val="28"/>
        </w:rPr>
        <w:t xml:space="preserve"> бұйрығына мынадай өзгеріс енгізілсін: </w:t>
      </w:r>
      <w:r>
        <w:br/>
      </w:r>
      <w:r>
        <w:rPr>
          <w:rFonts w:ascii="Times New Roman"/>
          <w:b w:val="false"/>
          <w:i w:val="false"/>
          <w:color w:val="000000"/>
          <w:sz w:val="28"/>
        </w:rPr>
        <w:t xml:space="preserve">
      1-тармақтың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Фармация комитеті (Б.Ә. Машкеев) осы бұйрықтың заңнамада белгіленген тәртіппен Қазақстан Республикасының Әділет министрлігінде мемлекеттік тіркелуін қамтамасыз етсін және бұқаралық ақпарат құралдарында ресми жариялауға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Қ.Т. Омаровқа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697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Дәрілік препараттарды медициналық қолдану жөніндегі нұсқаулықты құрастыру жөніндегі ереже </w:t>
      </w:r>
    </w:p>
    <w:p>
      <w:pPr>
        <w:spacing w:after="0"/>
        <w:ind w:left="0"/>
        <w:jc w:val="both"/>
      </w:pPr>
      <w:r>
        <w:rPr>
          <w:rFonts w:ascii="Times New Roman"/>
          <w:b/>
          <w:i w:val="false"/>
          <w:color w:val="000080"/>
          <w:sz w:val="28"/>
        </w:rPr>
        <w:t xml:space="preserve">1. Жалпы ереже </w:t>
      </w:r>
    </w:p>
    <w:p>
      <w:pPr>
        <w:spacing w:after="0"/>
        <w:ind w:left="0"/>
        <w:jc w:val="both"/>
      </w:pPr>
      <w:r>
        <w:rPr>
          <w:rFonts w:ascii="Times New Roman"/>
          <w:b w:val="false"/>
          <w:i w:val="false"/>
          <w:color w:val="000000"/>
          <w:sz w:val="28"/>
        </w:rPr>
        <w:t xml:space="preserve">      1. Осы ереже (бұдан әрі - Ереже) дәрілік препаратты медициналық қолдану жөніндегі нұсқаулықтың мәтінін жасау тәртібін және ең аз талаптарын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Дайын дәрілік препараттар қаптамаға салынған медициналық қолдану жөніндегі нұсқаулықпен бірге таратылуы тиіс, немесе оның мәтіні қысқартылмай қаптамада орналасуы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Дәрілік препаратты медициналық қолдану жөніндегі нұсқаулық (бұдан әрі - Нұсқаулық) мемлекеттік және орыс тілінде жасалуы тиіс. </w:t>
      </w:r>
      <w:r>
        <w:br/>
      </w:r>
      <w:r>
        <w:rPr>
          <w:rFonts w:ascii="Times New Roman"/>
          <w:b w:val="false"/>
          <w:i w:val="false"/>
          <w:color w:val="000000"/>
          <w:sz w:val="28"/>
        </w:rPr>
        <w:t xml:space="preserve">
      Аударманың сәйкестігі қамтамасыз етілген жағдайда Нұсқаулықта ақпарат басқа да тілдерде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Нұсқаулық Қазақстан Республикасы Денсаулық сақтау министрлігінің Фармация комитеті төрағасының бұйрығымен бекітіледі (бұдан әрі - Фармация комитеті).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Нұсқаулық мәтінінде "Қазақстан Республикасы Денсаулық сақтау министрлігінің Фармация комитеті төрағасының бұйрығымен бекітілген" - деген грифі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Бұл Ереженің күші иммунобиологиялық препараттар нұсқаулығына қатысты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w:t>
      </w:r>
      <w:r>
        <w:rPr>
          <w:rFonts w:ascii="Times New Roman"/>
          <w:b/>
          <w:i w:val="false"/>
          <w:color w:val="000080"/>
          <w:sz w:val="28"/>
        </w:rPr>
        <w:t xml:space="preserve">  Нұсқаулық мәтінінің мазмұны мен ресімделуіне </w:t>
      </w:r>
      <w:r>
        <w:br/>
      </w:r>
      <w:r>
        <w:rPr>
          <w:rFonts w:ascii="Times New Roman"/>
          <w:b w:val="false"/>
          <w:i w:val="false"/>
          <w:color w:val="000000"/>
          <w:sz w:val="28"/>
        </w:rPr>
        <w:t>
</w:t>
      </w:r>
      <w:r>
        <w:rPr>
          <w:rFonts w:ascii="Times New Roman"/>
          <w:b/>
          <w:i w:val="false"/>
          <w:color w:val="000080"/>
          <w:sz w:val="28"/>
        </w:rPr>
        <w:t xml:space="preserve">қойылатын талаптар </w:t>
      </w:r>
    </w:p>
    <w:p>
      <w:pPr>
        <w:spacing w:after="0"/>
        <w:ind w:left="0"/>
        <w:jc w:val="both"/>
      </w:pPr>
      <w:r>
        <w:rPr>
          <w:rFonts w:ascii="Times New Roman"/>
          <w:b w:val="false"/>
          <w:i w:val="false"/>
          <w:color w:val="000000"/>
          <w:sz w:val="28"/>
        </w:rPr>
        <w:t xml:space="preserve">      7. Дәрілік препараттарды тиімді қолдануды қамтамасыз ету үшін және тұтынушыларды мүмкін болатын теріс салдардан қорғау мақсатында, нұсқаулықта оның бір мағыналы түсінігін беретін ең анық және жан-жақты ақпарат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Нұсқаулық дәрілік препараттардың қысқаша сипаттамасын ескере отырып, жасалуы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Нұсқаулықта жарнамалық сипаттағы ақпарат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Нұсқаулық мәтінінде мынадай мәліметтер болуы тиіс: </w:t>
      </w:r>
      <w:r>
        <w:br/>
      </w:r>
      <w:r>
        <w:rPr>
          <w:rFonts w:ascii="Times New Roman"/>
          <w:b w:val="false"/>
          <w:i w:val="false"/>
          <w:color w:val="000000"/>
          <w:sz w:val="28"/>
        </w:rPr>
        <w:t xml:space="preserve">
      1) саудалық атауы; </w:t>
      </w:r>
      <w:r>
        <w:br/>
      </w:r>
      <w:r>
        <w:rPr>
          <w:rFonts w:ascii="Times New Roman"/>
          <w:b w:val="false"/>
          <w:i w:val="false"/>
          <w:color w:val="000000"/>
          <w:sz w:val="28"/>
        </w:rPr>
        <w:t xml:space="preserve">
      2) халықаралық патенттелмеген атауы; </w:t>
      </w:r>
      <w:r>
        <w:br/>
      </w:r>
      <w:r>
        <w:rPr>
          <w:rFonts w:ascii="Times New Roman"/>
          <w:b w:val="false"/>
          <w:i w:val="false"/>
          <w:color w:val="000000"/>
          <w:sz w:val="28"/>
        </w:rPr>
        <w:t xml:space="preserve">
      3)   дәрілік түрі; </w:t>
      </w:r>
      <w:r>
        <w:br/>
      </w:r>
      <w:r>
        <w:rPr>
          <w:rFonts w:ascii="Times New Roman"/>
          <w:b w:val="false"/>
          <w:i w:val="false"/>
          <w:color w:val="000000"/>
          <w:sz w:val="28"/>
        </w:rPr>
        <w:t xml:space="preserve">
      4) мыналар көрсетілген құрамы: </w:t>
      </w:r>
      <w:r>
        <w:br/>
      </w:r>
      <w:r>
        <w:rPr>
          <w:rFonts w:ascii="Times New Roman"/>
          <w:b w:val="false"/>
          <w:i w:val="false"/>
          <w:color w:val="000000"/>
          <w:sz w:val="28"/>
        </w:rPr>
        <w:t xml:space="preserve">
      белсенді ингредиент (тер), олардың табиғатына және қолданылатын мөлшеріне қарамастан қосымша заттар (бояғыштарды, консерванттарды, адъюванттарды, тұрақтандырғыштарды, қоюлағыштарды, эмульгаторларды, корригенттерді және препарат қабығының құрамына кіретін басқа да заттарды қоса алғанда); </w:t>
      </w:r>
      <w:r>
        <w:br/>
      </w:r>
      <w:r>
        <w:rPr>
          <w:rFonts w:ascii="Times New Roman"/>
          <w:b w:val="false"/>
          <w:i w:val="false"/>
          <w:color w:val="000000"/>
          <w:sz w:val="28"/>
        </w:rPr>
        <w:t xml:space="preserve">
      дәрілік түр бірлігінде бар белсенді ингредиенттер (пайыздар, салмағы немесе көлем бірлігі, немесе әсер бірлігі); </w:t>
      </w:r>
      <w:r>
        <w:br/>
      </w:r>
      <w:r>
        <w:rPr>
          <w:rFonts w:ascii="Times New Roman"/>
          <w:b w:val="false"/>
          <w:i w:val="false"/>
          <w:color w:val="000000"/>
          <w:sz w:val="28"/>
        </w:rPr>
        <w:t xml:space="preserve">
      5) сипаттамасы - сыртқы түрі, иісі, дәмі; </w:t>
      </w:r>
      <w:r>
        <w:br/>
      </w:r>
      <w:r>
        <w:rPr>
          <w:rFonts w:ascii="Times New Roman"/>
          <w:b w:val="false"/>
          <w:i w:val="false"/>
          <w:color w:val="000000"/>
          <w:sz w:val="28"/>
        </w:rPr>
        <w:t xml:space="preserve">
      6) фармакотерапиялық тобы; </w:t>
      </w:r>
      <w:r>
        <w:br/>
      </w:r>
      <w:r>
        <w:rPr>
          <w:rFonts w:ascii="Times New Roman"/>
          <w:b w:val="false"/>
          <w:i w:val="false"/>
          <w:color w:val="000000"/>
          <w:sz w:val="28"/>
        </w:rPr>
        <w:t xml:space="preserve">
      АТЖ коды (Дүниежүзілік денсаулық сақтау ұйымы ұсынған дәрілік препараттардың анатомиялық-терапиялық-химиялық жіктемесінің жатқызылған тобы); </w:t>
      </w:r>
      <w:r>
        <w:br/>
      </w:r>
      <w:r>
        <w:rPr>
          <w:rFonts w:ascii="Times New Roman"/>
          <w:b w:val="false"/>
          <w:i w:val="false"/>
          <w:color w:val="000000"/>
          <w:sz w:val="28"/>
        </w:rPr>
        <w:t xml:space="preserve">
      7) фармакологиялық қасиеттері: </w:t>
      </w:r>
      <w:r>
        <w:br/>
      </w:r>
      <w:r>
        <w:rPr>
          <w:rFonts w:ascii="Times New Roman"/>
          <w:b w:val="false"/>
          <w:i w:val="false"/>
          <w:color w:val="000000"/>
          <w:sz w:val="28"/>
        </w:rPr>
        <w:t xml:space="preserve">
      фармакокинетикасы - препараттың ағзаға, сіңуі, таралуы, метаболизмі және шығарылуы туралы деректер көрсетіледі; </w:t>
      </w:r>
      <w:r>
        <w:br/>
      </w:r>
      <w:r>
        <w:rPr>
          <w:rFonts w:ascii="Times New Roman"/>
          <w:b w:val="false"/>
          <w:i w:val="false"/>
          <w:color w:val="000000"/>
          <w:sz w:val="28"/>
        </w:rPr>
        <w:t xml:space="preserve">
      фармакодинамикасы - әсер ету механизмі, негізгі фармакологиялық, химиотерапиялық және препараттың басқа да биологиялық қасиеттері көрсетіледі (жануарлар мен адамдарға жасалған зерттеулердің қорытынды сипатын ұсынбастан); </w:t>
      </w:r>
      <w:r>
        <w:br/>
      </w:r>
      <w:r>
        <w:rPr>
          <w:rFonts w:ascii="Times New Roman"/>
          <w:b w:val="false"/>
          <w:i w:val="false"/>
          <w:color w:val="000000"/>
          <w:sz w:val="28"/>
        </w:rPr>
        <w:t xml:space="preserve">
      8) қолданылу үшін көрсетімдер: </w:t>
      </w:r>
      <w:r>
        <w:br/>
      </w:r>
      <w:r>
        <w:rPr>
          <w:rFonts w:ascii="Times New Roman"/>
          <w:b w:val="false"/>
          <w:i w:val="false"/>
          <w:color w:val="000000"/>
          <w:sz w:val="28"/>
        </w:rPr>
        <w:t xml:space="preserve">
      препараттың тағайындалуы - алдын алу, диагностикалық, емдеу; </w:t>
      </w:r>
      <w:r>
        <w:br/>
      </w:r>
      <w:r>
        <w:rPr>
          <w:rFonts w:ascii="Times New Roman"/>
          <w:b w:val="false"/>
          <w:i w:val="false"/>
          <w:color w:val="000000"/>
          <w:sz w:val="28"/>
        </w:rPr>
        <w:t xml:space="preserve">
      препарат медициналық қолдану үшін ұсынылған кездегі аурулар мен белгілердің тізбесі, жасы көрсетіле отырып, балаларға қолдану мүмкіндігі; </w:t>
      </w:r>
      <w:r>
        <w:br/>
      </w:r>
      <w:r>
        <w:rPr>
          <w:rFonts w:ascii="Times New Roman"/>
          <w:b w:val="false"/>
          <w:i w:val="false"/>
          <w:color w:val="000000"/>
          <w:sz w:val="28"/>
        </w:rPr>
        <w:t xml:space="preserve">
      препаратты сырқат өз бетінше қолдануға болмайтын жағдайларда "Қатаң түрде дәрігердің тағайындауы бойынша ғана қолданылады" деп көрсету қажет; </w:t>
      </w:r>
      <w:r>
        <w:br/>
      </w:r>
      <w:r>
        <w:rPr>
          <w:rFonts w:ascii="Times New Roman"/>
          <w:b w:val="false"/>
          <w:i w:val="false"/>
          <w:color w:val="000000"/>
          <w:sz w:val="28"/>
        </w:rPr>
        <w:t xml:space="preserve">
      9) қолдану тәсілі және дозалары: </w:t>
      </w:r>
      <w:r>
        <w:br/>
      </w:r>
      <w:r>
        <w:rPr>
          <w:rFonts w:ascii="Times New Roman"/>
          <w:b w:val="false"/>
          <w:i w:val="false"/>
          <w:color w:val="000000"/>
          <w:sz w:val="28"/>
        </w:rPr>
        <w:t xml:space="preserve">
      бір реттік немесе тәуліктік дозалар, қолдану тәсілі, енгізу жолдары, қабылдау жиілігі және уақыты, тамақ қабылдаумен сәйкестендіру, емдәм, емдеу курсының ұзақтығы, емдеу курсын қайталаудың орындылығы мен мүмкіндігі, курстар аралығындағы үзілістер ұзақтығы және басқалары көрсетіледі; </w:t>
      </w:r>
      <w:r>
        <w:br/>
      </w:r>
      <w:r>
        <w:rPr>
          <w:rFonts w:ascii="Times New Roman"/>
          <w:b w:val="false"/>
          <w:i w:val="false"/>
          <w:color w:val="000000"/>
          <w:sz w:val="28"/>
        </w:rPr>
        <w:t xml:space="preserve">
      дене салмағы және/немесе беті, жасы ескеріле отырып, балаларға арналған ең жоғарғы бір реттік және тәуліктік доза; </w:t>
      </w:r>
      <w:r>
        <w:br/>
      </w:r>
      <w:r>
        <w:rPr>
          <w:rFonts w:ascii="Times New Roman"/>
          <w:b w:val="false"/>
          <w:i w:val="false"/>
          <w:color w:val="000000"/>
          <w:sz w:val="28"/>
        </w:rPr>
        <w:t xml:space="preserve">
      препаратты кезекті қабылдауды өткізіп алған жағдайдағы әсері; </w:t>
      </w:r>
      <w:r>
        <w:br/>
      </w:r>
      <w:r>
        <w:rPr>
          <w:rFonts w:ascii="Times New Roman"/>
          <w:b w:val="false"/>
          <w:i w:val="false"/>
          <w:color w:val="000000"/>
          <w:sz w:val="28"/>
        </w:rPr>
        <w:t xml:space="preserve">
      10) жанама әсерлері: </w:t>
      </w:r>
      <w:r>
        <w:br/>
      </w:r>
      <w:r>
        <w:rPr>
          <w:rFonts w:ascii="Times New Roman"/>
          <w:b w:val="false"/>
          <w:i w:val="false"/>
          <w:color w:val="000000"/>
          <w:sz w:val="28"/>
        </w:rPr>
        <w:t xml:space="preserve">
      емдеу процесінде болуы мүмкін, сондай-ақ препараттың фармакологиялық қасиеттерінің ерекшеліктерімен, енгізудің ұсынылған әдістерінен ауытқумен байланысты сырқатта болатын жағымсыз әсерлер мен асқынулар көрсетіледі; </w:t>
      </w:r>
      <w:r>
        <w:br/>
      </w:r>
      <w:r>
        <w:rPr>
          <w:rFonts w:ascii="Times New Roman"/>
          <w:b w:val="false"/>
          <w:i w:val="false"/>
          <w:color w:val="000000"/>
          <w:sz w:val="28"/>
        </w:rPr>
        <w:t xml:space="preserve">
      дәріні тоқтату кезінде туындайтын қауіптерді көрсету; </w:t>
      </w:r>
      <w:r>
        <w:br/>
      </w:r>
      <w:r>
        <w:rPr>
          <w:rFonts w:ascii="Times New Roman"/>
          <w:b w:val="false"/>
          <w:i w:val="false"/>
          <w:color w:val="000000"/>
          <w:sz w:val="28"/>
        </w:rPr>
        <w:t xml:space="preserve">
      жанама әсерлердің алдын алу және емдеу бойынша негізгі іс-шараларды көрсету; </w:t>
      </w:r>
      <w:r>
        <w:br/>
      </w:r>
      <w:r>
        <w:rPr>
          <w:rFonts w:ascii="Times New Roman"/>
          <w:b w:val="false"/>
          <w:i w:val="false"/>
          <w:color w:val="000000"/>
          <w:sz w:val="28"/>
        </w:rPr>
        <w:t xml:space="preserve">
      11) қолдануға қарсы көрсетімдер - препаратты тағайындауға қарсы көрсетімде болатын аурулар мен жағдайлар тізбесі келтіріледі (дербес көтереалмаушылық, жоғары сезімталдық), оның ішінде жүктілік және лактация, балалар жасы; </w:t>
      </w:r>
      <w:r>
        <w:br/>
      </w:r>
      <w:r>
        <w:rPr>
          <w:rFonts w:ascii="Times New Roman"/>
          <w:b w:val="false"/>
          <w:i w:val="false"/>
          <w:color w:val="000000"/>
          <w:sz w:val="28"/>
        </w:rPr>
        <w:t xml:space="preserve">
      12) дәрілік өзара әрекеттесуі: </w:t>
      </w:r>
      <w:r>
        <w:br/>
      </w:r>
      <w:r>
        <w:rPr>
          <w:rFonts w:ascii="Times New Roman"/>
          <w:b w:val="false"/>
          <w:i w:val="false"/>
          <w:color w:val="000000"/>
          <w:sz w:val="28"/>
        </w:rPr>
        <w:t xml:space="preserve">
      фармацевтикалық - физикалық және химиялық сыйымсыз құрамдастырым көрсетіледі; </w:t>
      </w:r>
      <w:r>
        <w:br/>
      </w:r>
      <w:r>
        <w:rPr>
          <w:rFonts w:ascii="Times New Roman"/>
          <w:b w:val="false"/>
          <w:i w:val="false"/>
          <w:color w:val="000000"/>
          <w:sz w:val="28"/>
        </w:rPr>
        <w:t xml:space="preserve">
      фармакокинетикалық - ағзада дәрі фармакокинетикасының өзгеруі көрсетіледі (сіңуі, таралуы, ақуыздармен байланысы, метаболизмі, шығарылуы); </w:t>
      </w:r>
      <w:r>
        <w:br/>
      </w:r>
      <w:r>
        <w:rPr>
          <w:rFonts w:ascii="Times New Roman"/>
          <w:b w:val="false"/>
          <w:i w:val="false"/>
          <w:color w:val="000000"/>
          <w:sz w:val="28"/>
        </w:rPr>
        <w:t xml:space="preserve">
      фармакодинамикалық - синергизм немесе антагонизм түрінде көрінетін, бір немесе бірнеше препаратты бір мезгілде қолданғанда фармакологиялық әсерінің өзгеруі көрсетіледі; </w:t>
      </w:r>
      <w:r>
        <w:br/>
      </w:r>
      <w:r>
        <w:rPr>
          <w:rFonts w:ascii="Times New Roman"/>
          <w:b w:val="false"/>
          <w:i w:val="false"/>
          <w:color w:val="000000"/>
          <w:sz w:val="28"/>
        </w:rPr>
        <w:t xml:space="preserve">
      препараттың (мысалы, темекімен, алкогольмен, тамақ өнімдерімен) өзара әрекеттесуінен туындауы мүмкін басқа да түрлері атап көрсетіледі; </w:t>
      </w:r>
      <w:r>
        <w:br/>
      </w:r>
      <w:r>
        <w:rPr>
          <w:rFonts w:ascii="Times New Roman"/>
          <w:b w:val="false"/>
          <w:i w:val="false"/>
          <w:color w:val="000000"/>
          <w:sz w:val="28"/>
        </w:rPr>
        <w:t xml:space="preserve">
      13) ерекше нұсқаулар: </w:t>
      </w:r>
      <w:r>
        <w:br/>
      </w:r>
      <w:r>
        <w:rPr>
          <w:rFonts w:ascii="Times New Roman"/>
          <w:b w:val="false"/>
          <w:i w:val="false"/>
          <w:color w:val="000000"/>
          <w:sz w:val="28"/>
        </w:rPr>
        <w:t xml:space="preserve">
      қарсы көрсетімдері болмаған жағдайда әртүрлі жастар тобындағы емделушілерге (балалар мен егде жастағы адамдарға), аурулары айқын санаттағы емделушілерге препаратты қолдануына байланысты болатын тәуекел көрсетіледі; </w:t>
      </w:r>
      <w:r>
        <w:br/>
      </w:r>
      <w:r>
        <w:rPr>
          <w:rFonts w:ascii="Times New Roman"/>
          <w:b w:val="false"/>
          <w:i w:val="false"/>
          <w:color w:val="000000"/>
          <w:sz w:val="28"/>
        </w:rPr>
        <w:t xml:space="preserve">
      жүктілік немесе лактация кезінде; </w:t>
      </w:r>
      <w:r>
        <w:br/>
      </w:r>
      <w:r>
        <w:rPr>
          <w:rFonts w:ascii="Times New Roman"/>
          <w:b w:val="false"/>
          <w:i w:val="false"/>
          <w:color w:val="000000"/>
          <w:sz w:val="28"/>
        </w:rPr>
        <w:t xml:space="preserve">
      препараттың көлік құралдарын немесе болуы мүмкін қауіпті механизмдерді басқару қабілетіне әсер ету ерекшеліктері; </w:t>
      </w:r>
      <w:r>
        <w:br/>
      </w:r>
      <w:r>
        <w:rPr>
          <w:rFonts w:ascii="Times New Roman"/>
          <w:b w:val="false"/>
          <w:i w:val="false"/>
          <w:color w:val="000000"/>
          <w:sz w:val="28"/>
        </w:rPr>
        <w:t xml:space="preserve">
      препаратты қолданудағы арнайы ескертулер мен сақтандыру шаралары; </w:t>
      </w:r>
      <w:r>
        <w:br/>
      </w:r>
      <w:r>
        <w:rPr>
          <w:rFonts w:ascii="Times New Roman"/>
          <w:b w:val="false"/>
          <w:i w:val="false"/>
          <w:color w:val="000000"/>
          <w:sz w:val="28"/>
        </w:rPr>
        <w:t xml:space="preserve">
      14) препаратпен артық дозалау (уыттану) - ауруханаға жатқызу кезеңіне дейінгі белгілері (белгілерінің қысқаша клиникалық сипаттамалары) мен кезек күттірмейтін көмек шаралары көрсетіледі; </w:t>
      </w:r>
      <w:r>
        <w:br/>
      </w:r>
      <w:r>
        <w:rPr>
          <w:rFonts w:ascii="Times New Roman"/>
          <w:b w:val="false"/>
          <w:i w:val="false"/>
          <w:color w:val="000000"/>
          <w:sz w:val="28"/>
        </w:rPr>
        <w:t xml:space="preserve">
      15) шығарылу нысаны және қаптамасы: </w:t>
      </w:r>
      <w:r>
        <w:br/>
      </w:r>
      <w:r>
        <w:rPr>
          <w:rFonts w:ascii="Times New Roman"/>
          <w:b w:val="false"/>
          <w:i w:val="false"/>
          <w:color w:val="000000"/>
          <w:sz w:val="28"/>
        </w:rPr>
        <w:t xml:space="preserve">
      дәрілік нысаны көрсетіледі (таблетка, ерітінді, жақпа май және басқалары); </w:t>
      </w:r>
      <w:r>
        <w:br/>
      </w:r>
      <w:r>
        <w:rPr>
          <w:rFonts w:ascii="Times New Roman"/>
          <w:b w:val="false"/>
          <w:i w:val="false"/>
          <w:color w:val="000000"/>
          <w:sz w:val="28"/>
        </w:rPr>
        <w:t xml:space="preserve">
      қаптамадағы дәрілік нысанның бірлік саны; </w:t>
      </w:r>
      <w:r>
        <w:br/>
      </w:r>
      <w:r>
        <w:rPr>
          <w:rFonts w:ascii="Times New Roman"/>
          <w:b w:val="false"/>
          <w:i w:val="false"/>
          <w:color w:val="000000"/>
          <w:sz w:val="28"/>
        </w:rPr>
        <w:t xml:space="preserve">
      16) сақтау шарттары - препараттың сақталуын қамтамасыз ететін шарттары көрсетіледі (температурасы, жарықтан қорғау, отқа қауіптілігі, қаптама ашылғаннан кейінгі сақтау шарттары және басқа да шарттары); </w:t>
      </w:r>
      <w:r>
        <w:br/>
      </w:r>
      <w:r>
        <w:rPr>
          <w:rFonts w:ascii="Times New Roman"/>
          <w:b w:val="false"/>
          <w:i w:val="false"/>
          <w:color w:val="000000"/>
          <w:sz w:val="28"/>
        </w:rPr>
        <w:t xml:space="preserve">
      17) "Балалардың қолы жетпейтін жерде сақтау керек" деген нұсқау; </w:t>
      </w:r>
      <w:r>
        <w:br/>
      </w:r>
      <w:r>
        <w:rPr>
          <w:rFonts w:ascii="Times New Roman"/>
          <w:b w:val="false"/>
          <w:i w:val="false"/>
          <w:color w:val="000000"/>
          <w:sz w:val="28"/>
        </w:rPr>
        <w:t xml:space="preserve">
      18) сақтау мерзімі, қажет болған жағдайда қаптама ашылғаннан кейінгі сақтау мерзімі; </w:t>
      </w:r>
      <w:r>
        <w:br/>
      </w:r>
      <w:r>
        <w:rPr>
          <w:rFonts w:ascii="Times New Roman"/>
          <w:b w:val="false"/>
          <w:i w:val="false"/>
          <w:color w:val="000000"/>
          <w:sz w:val="28"/>
        </w:rPr>
        <w:t xml:space="preserve">
      препарат жарамсыздығын көрсететін белгілері туралы ескертулер; </w:t>
      </w:r>
      <w:r>
        <w:br/>
      </w:r>
      <w:r>
        <w:rPr>
          <w:rFonts w:ascii="Times New Roman"/>
          <w:b w:val="false"/>
          <w:i w:val="false"/>
          <w:color w:val="000000"/>
          <w:sz w:val="28"/>
        </w:rPr>
        <w:t xml:space="preserve">
      "Жарамдылық мерзімі өткеннен кейін қолдануға болмайды" деген нұсқау; </w:t>
      </w:r>
      <w:r>
        <w:br/>
      </w:r>
      <w:r>
        <w:rPr>
          <w:rFonts w:ascii="Times New Roman"/>
          <w:b w:val="false"/>
          <w:i w:val="false"/>
          <w:color w:val="000000"/>
          <w:sz w:val="28"/>
        </w:rPr>
        <w:t xml:space="preserve">
      19) дәріханалардан босатылу шарттары (рецепт бойынша, рецептінсіз); </w:t>
      </w:r>
      <w:r>
        <w:br/>
      </w:r>
      <w:r>
        <w:rPr>
          <w:rFonts w:ascii="Times New Roman"/>
          <w:b w:val="false"/>
          <w:i w:val="false"/>
          <w:color w:val="000000"/>
          <w:sz w:val="28"/>
        </w:rPr>
        <w:t xml:space="preserve">
      20) өндіруші атауы, тұратын жері, препаратты өндіруші ұйымның немесе оның өкілдігінің заңдық мекен-жайы.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