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0b81" w14:textId="fb90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 бойынша оқу үдерісін ұйымдастырудың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 22 қарашадағы N 566 Бұйрығы. Қазақстан Республикасының Әділет министрлігінде 2007 жылғы 14 желтоқсандағы Нормативтік құқықтық кесімдерді мемлекеттік тіркеудің тізіліміне N 5043 болып енгізілді. Күші жойылды - Қазақстан Республикасы Білім және ғылым министрінің 2011 жылғы 20 сәуірдегі № 152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2011.04.20 № 152 (алғаш рет ресми жарияланғаннан кейін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bookmarkEnd w:id="0"/>
    <w:bookmarkStart w:name="z2" w:id="1"/>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5-бабы</w:t>
      </w:r>
      <w:r>
        <w:rPr>
          <w:rFonts w:ascii="Times New Roman"/>
          <w:b w:val="false"/>
          <w:i w:val="false"/>
          <w:color w:val="000000"/>
          <w:sz w:val="28"/>
        </w:rPr>
        <w:t xml:space="preserve"> 25-тармақшасын іске асыру мақсатында </w:t>
      </w:r>
      <w:r>
        <w:br/>
      </w:r>
      <w:r>
        <w:rPr>
          <w:rFonts w:ascii="Times New Roman"/>
          <w:b w:val="false"/>
          <w:i w:val="false"/>
          <w:color w:val="000000"/>
          <w:sz w:val="28"/>
        </w:rPr>
        <w:t>
</w:t>
      </w:r>
      <w:r>
        <w:rPr>
          <w:rFonts w:ascii="Times New Roman"/>
          <w:b/>
          <w:i w:val="false"/>
          <w:color w:val="000000"/>
          <w:sz w:val="28"/>
        </w:rPr>
        <w:t xml:space="preserve">БҰЙЫРАМЫН: </w:t>
      </w:r>
      <w:r>
        <w:br/>
      </w:r>
      <w:r>
        <w:rPr>
          <w:rFonts w:ascii="Times New Roman"/>
          <w:b w:val="false"/>
          <w:i w:val="false"/>
          <w:color w:val="000000"/>
          <w:sz w:val="28"/>
        </w:rPr>
        <w:t>
      1. Қоса беріліп отырған Кредиттік оқыту технологиясы бойынша оқу үдерісін ұйымдастырудың ережесі бекітілсін.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 Өмірбаев) осы бұйрықты белгіленген тәртіппен Қазақстан Республикасы Әділет министрлігіне мемлекеттік тіркеуге ұсынсын.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p>
    <w:bookmarkEnd w:id="1"/>
    <w:p>
      <w:pPr>
        <w:spacing w:after="0"/>
        <w:ind w:left="0"/>
        <w:jc w:val="both"/>
      </w:pPr>
      <w:r>
        <w:rPr>
          <w:rFonts w:ascii="Times New Roman"/>
          <w:b w:val="false"/>
          <w:i/>
          <w:color w:val="000000"/>
          <w:sz w:val="28"/>
        </w:rPr>
        <w:t xml:space="preserve">      Министрдің міндетін атқарушы </w:t>
      </w:r>
    </w:p>
    <w:bookmarkStart w:name="z5" w:id="2"/>
    <w:p>
      <w:pPr>
        <w:spacing w:after="0"/>
        <w:ind w:left="0"/>
        <w:jc w:val="both"/>
      </w:pPr>
      <w:r>
        <w:rPr>
          <w:rFonts w:ascii="Times New Roman"/>
          <w:b w:val="false"/>
          <w:i w:val="false"/>
          <w:color w:val="000000"/>
          <w:sz w:val="28"/>
        </w:rPr>
        <w:t xml:space="preserve">
Қазақстан Республикасы Білім   </w:t>
      </w:r>
      <w:r>
        <w:br/>
      </w:r>
      <w:r>
        <w:rPr>
          <w:rFonts w:ascii="Times New Roman"/>
          <w:b w:val="false"/>
          <w:i w:val="false"/>
          <w:color w:val="000000"/>
          <w:sz w:val="28"/>
        </w:rPr>
        <w:t xml:space="preserve">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22 қарашадағы    </w:t>
      </w:r>
      <w:r>
        <w:br/>
      </w:r>
      <w:r>
        <w:rPr>
          <w:rFonts w:ascii="Times New Roman"/>
          <w:b w:val="false"/>
          <w:i w:val="false"/>
          <w:color w:val="000000"/>
          <w:sz w:val="28"/>
        </w:rPr>
        <w:t xml:space="preserve">
N 566 бұйрығымен бекітілген   </w:t>
      </w:r>
    </w:p>
    <w:bookmarkEnd w:id="2"/>
    <w:p>
      <w:pPr>
        <w:spacing w:after="0"/>
        <w:ind w:left="0"/>
        <w:jc w:val="left"/>
      </w:pPr>
      <w:r>
        <w:rPr>
          <w:rFonts w:ascii="Times New Roman"/>
          <w:b/>
          <w:i w:val="false"/>
          <w:color w:val="000000"/>
        </w:rPr>
        <w:t xml:space="preserve"> Кредиттік оқыту технологиясы бойынша оқу үдерісін </w:t>
      </w:r>
      <w:r>
        <w:br/>
      </w:r>
      <w:r>
        <w:rPr>
          <w:rFonts w:ascii="Times New Roman"/>
          <w:b/>
          <w:i w:val="false"/>
          <w:color w:val="000000"/>
        </w:rPr>
        <w:t xml:space="preserve">
ұйымдастырудың ережесі  1. Жалпы ережелер </w:t>
      </w:r>
    </w:p>
    <w:p>
      <w:pPr>
        <w:spacing w:after="0"/>
        <w:ind w:left="0"/>
        <w:jc w:val="both"/>
      </w:pPr>
      <w:r>
        <w:rPr>
          <w:rFonts w:ascii="Times New Roman"/>
          <w:b w:val="false"/>
          <w:i w:val="false"/>
          <w:color w:val="000000"/>
          <w:sz w:val="28"/>
        </w:rPr>
        <w:t>      1. Осы Кредиттік оқыту технологиясы бойынша оқу үдерісін ұйымдастырудың ережесі (бұдан әрі - Ереже)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w:t>
      </w:r>
    </w:p>
    <w:bookmarkStart w:name="z6" w:id="3"/>
    <w:p>
      <w:pPr>
        <w:spacing w:after="0"/>
        <w:ind w:left="0"/>
        <w:jc w:val="both"/>
      </w:pPr>
      <w:r>
        <w:rPr>
          <w:rFonts w:ascii="Times New Roman"/>
          <w:b w:val="false"/>
          <w:i w:val="false"/>
          <w:color w:val="000000"/>
          <w:sz w:val="28"/>
        </w:rPr>
        <w:t xml:space="preserve">
      2. Ұлттық білім берудің оқу бағдарламаларының халықаралық танылуын, білім беру ұйымдарында білім алушылар мен оқытушылардың жұмылғыштығын қамтамасыз ету, сондай-ақ білім беру сапасын арттыру және білім берудің барлық деңгейлерінің сабақтастығын қамтамасыз ету үшін білім беру ұйымдарында бірыңғай кредиттік оқыту технологиясы жүзеге асырылады. </w:t>
      </w:r>
    </w:p>
    <w:bookmarkEnd w:id="3"/>
    <w:bookmarkStart w:name="z7" w:id="4"/>
    <w:p>
      <w:pPr>
        <w:spacing w:after="0"/>
        <w:ind w:left="0"/>
        <w:jc w:val="both"/>
      </w:pPr>
      <w:r>
        <w:rPr>
          <w:rFonts w:ascii="Times New Roman"/>
          <w:b w:val="false"/>
          <w:i w:val="false"/>
          <w:color w:val="000000"/>
          <w:sz w:val="28"/>
        </w:rPr>
        <w:t xml:space="preserve">
      3. Кредиттік оқыту технологиясы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өз бетінше жоспарлауы негізінде оқыту. </w:t>
      </w:r>
    </w:p>
    <w:bookmarkEnd w:id="4"/>
    <w:bookmarkStart w:name="z8" w:id="5"/>
    <w:p>
      <w:pPr>
        <w:spacing w:after="0"/>
        <w:ind w:left="0"/>
        <w:jc w:val="both"/>
      </w:pPr>
      <w:r>
        <w:rPr>
          <w:rFonts w:ascii="Times New Roman"/>
          <w:b w:val="false"/>
          <w:i w:val="false"/>
          <w:color w:val="000000"/>
          <w:sz w:val="28"/>
        </w:rPr>
        <w:t xml:space="preserve">
      4. Кредиттік оқыту технологиясы кезінде оқу жұмысының еңбек сыйымдылығының есебі оқытылатын материалдың көлемі бойынша, яғни кредит арқылы жүзеге асырылады. Сонымен қатар, әрбір пән көлемі мемлекеттік жалпыға міндетті білім беру стандарттары және үлгі оқу жоспарлары негізінде кредиттермен айқындалады. </w:t>
      </w:r>
    </w:p>
    <w:bookmarkEnd w:id="5"/>
    <w:bookmarkStart w:name="z9" w:id="6"/>
    <w:p>
      <w:pPr>
        <w:spacing w:after="0"/>
        <w:ind w:left="0"/>
        <w:jc w:val="both"/>
      </w:pPr>
      <w:r>
        <w:rPr>
          <w:rFonts w:ascii="Times New Roman"/>
          <w:b w:val="false"/>
          <w:i w:val="false"/>
          <w:color w:val="000000"/>
          <w:sz w:val="28"/>
        </w:rPr>
        <w:t xml:space="preserve">
      5. Кредиттік оқыту технологиясы білім берудің барлық деңгейлері бойынша бұрын жинақталған кредиттердің өспелі есебін білдіретін жинақтаушы болып табылады. </w:t>
      </w:r>
    </w:p>
    <w:bookmarkEnd w:id="6"/>
    <w:bookmarkStart w:name="z10" w:id="7"/>
    <w:p>
      <w:pPr>
        <w:spacing w:after="0"/>
        <w:ind w:left="0"/>
        <w:jc w:val="both"/>
      </w:pPr>
      <w:r>
        <w:rPr>
          <w:rFonts w:ascii="Times New Roman"/>
          <w:b w:val="false"/>
          <w:i w:val="false"/>
          <w:color w:val="000000"/>
          <w:sz w:val="28"/>
        </w:rPr>
        <w:t xml:space="preserve">
      6. Осы ережеде мынадай негізгі ұғымдар мен анықтамалар қолданылады: </w:t>
      </w:r>
      <w:r>
        <w:br/>
      </w:r>
      <w:r>
        <w:rPr>
          <w:rFonts w:ascii="Times New Roman"/>
          <w:b w:val="false"/>
          <w:i w:val="false"/>
          <w:color w:val="000000"/>
          <w:sz w:val="28"/>
        </w:rPr>
        <w:t xml:space="preserve">
      1) академиялық күнтізбе (Асаdеmіс Саlеndar) - оқу жылы бойына демалыс күндерін (каникулдар мен мерекелерді) көрсете отырып, оқу және бақылау іс-шараларын, практикаларды өткізу күнтізбесі; </w:t>
      </w:r>
      <w:r>
        <w:br/>
      </w:r>
      <w:r>
        <w:rPr>
          <w:rFonts w:ascii="Times New Roman"/>
          <w:b w:val="false"/>
          <w:i w:val="false"/>
          <w:color w:val="000000"/>
          <w:sz w:val="28"/>
        </w:rPr>
        <w:t xml:space="preserve">
      2) академиялық кезең (Теrm) - үш нысанның біреуін таңдайтын білім беру ұйымының теоретикалық кезеңі: семестр, триместр, тоқсан; </w:t>
      </w:r>
      <w:r>
        <w:br/>
      </w:r>
      <w:r>
        <w:rPr>
          <w:rFonts w:ascii="Times New Roman"/>
          <w:b w:val="false"/>
          <w:i w:val="false"/>
          <w:color w:val="000000"/>
          <w:sz w:val="28"/>
        </w:rPr>
        <w:t xml:space="preserve">
      3) білім алушылардың академиялық рейтингі (Rating) - аралық аттестаттау нәтижелері бойынша құрылған білім алушылардың бағдарламалық материалды игеру деңгейінің сандық көрсеткіші; </w:t>
      </w:r>
      <w:r>
        <w:br/>
      </w:r>
      <w:r>
        <w:rPr>
          <w:rFonts w:ascii="Times New Roman"/>
          <w:b w:val="false"/>
          <w:i w:val="false"/>
          <w:color w:val="000000"/>
          <w:sz w:val="28"/>
        </w:rPr>
        <w:t xml:space="preserve">
      4) академиялық дәреже (Degree) - білім алушылардың қорытынды білім берудің оқу бағдарламаларын меңгеру дәрежесі; </w:t>
      </w:r>
      <w:r>
        <w:br/>
      </w:r>
      <w:r>
        <w:rPr>
          <w:rFonts w:ascii="Times New Roman"/>
          <w:b w:val="false"/>
          <w:i w:val="false"/>
          <w:color w:val="000000"/>
          <w:sz w:val="28"/>
        </w:rPr>
        <w:t xml:space="preserve">
      5) академиялық сағат дәрістік, практикалық (семинарлық) сабақтың 1 байланыс сағатына (50 мин) немесе студиялық сабақтың 1,5 байланыс сағатына (75 мин) немесе зертханалық сабақтың және дене тәрбиесі сабағының 2 байланыс сағатына (100 мин), сондай-ақ оқу практикаларының барлық түрлерінің 1 байланыс сағатына, педагогикалық практикалардың барлық түрлерінің 2 байланыс сағатына (100 мин), өндірістік практиканың барлық түрлерінің 5 байланыс сағатына (250 мин) тең; </w:t>
      </w:r>
      <w:r>
        <w:br/>
      </w:r>
      <w:r>
        <w:rPr>
          <w:rFonts w:ascii="Times New Roman"/>
          <w:b w:val="false"/>
          <w:i w:val="false"/>
          <w:color w:val="000000"/>
          <w:sz w:val="28"/>
        </w:rPr>
        <w:t xml:space="preserve">
      6) белсенді үлестірмелі материалдар (КҮМ) (Hand-оuts) - білім алушының тақырыпты шығармашылықпен табысты игеруі үшін сабақ үдерісінде таратылатын көрнекі безендірілген материалдар (дәріс тезистері, сілтемелер, мысалдар, глоссарийлер, өз бетінше жұмыс істеуге арналған тапсырмалар); </w:t>
      </w:r>
      <w:r>
        <w:br/>
      </w:r>
      <w:r>
        <w:rPr>
          <w:rFonts w:ascii="Times New Roman"/>
          <w:b w:val="false"/>
          <w:i w:val="false"/>
          <w:color w:val="000000"/>
          <w:sz w:val="28"/>
        </w:rPr>
        <w:t xml:space="preserve">
      7) оқу пәніне жазылу (Еnrоllmеnt) - білім беру ұйымдары белгілеген тәртіппен білім алушылардың оқу пәндеріне алдын ала жазылу рәсімі; </w:t>
      </w:r>
      <w:r>
        <w:br/>
      </w:r>
      <w:r>
        <w:rPr>
          <w:rFonts w:ascii="Times New Roman"/>
          <w:b w:val="false"/>
          <w:i w:val="false"/>
          <w:color w:val="000000"/>
          <w:sz w:val="28"/>
        </w:rPr>
        <w:t>
      8) білім алушыларды қорытынды аттестаттау (Qualification Eхamination) - мемлекеттік жалпыға міндетті білім беру стандартында қарастырылған олардың оқу пәндерінің көлемін меңгеру дәрежесін анықтау мақсатында өткізілетін рәсім;</w:t>
      </w:r>
      <w:r>
        <w:br/>
      </w:r>
      <w:r>
        <w:rPr>
          <w:rFonts w:ascii="Times New Roman"/>
          <w:b w:val="false"/>
          <w:i w:val="false"/>
          <w:color w:val="000000"/>
          <w:sz w:val="28"/>
        </w:rPr>
        <w:t xml:space="preserve">
      9) білім алушыларды аралық аттестаттау (Ғіnаl Eхamination) - білім алушының бір пәннің толық көлемін немесе бір бөлігінің мазмұнын аяқтап болғаннан кейін оның игеру сапасын бағалау мақсатында өткізілетін рәсім; </w:t>
      </w:r>
      <w:r>
        <w:br/>
      </w:r>
      <w:r>
        <w:rPr>
          <w:rFonts w:ascii="Times New Roman"/>
          <w:b w:val="false"/>
          <w:i w:val="false"/>
          <w:color w:val="000000"/>
          <w:sz w:val="28"/>
        </w:rPr>
        <w:t xml:space="preserve">
      10) кредит (Сrеdit, Сrеdit-hоur) - білім алушының/оқытушының оқу жұмысы көлемін өлшейтін біріздендірілген бірлік. Бір кредит академиялық кезеңдегі білім алушының бір аптадағы аудиториядағы байланыс жұмысының бір академиялық сағатына тең. Әрбір дәрістік, практикалық (семинар) және студиялық сабақтардың академиялық сағаты міндетті түрде бакалавриаттағы студенттің 2 сағат (100 мин) өзіндік жұмысымен, магистратурадағы магистранттың 4 сағат (200 мин) өзіндік жұмысымен және докторантурадағы докторанттың 6 сағат (300 мин) өзіндік жұмысымен қоса беріледі; </w:t>
      </w:r>
      <w:r>
        <w:br/>
      </w:r>
      <w:r>
        <w:rPr>
          <w:rFonts w:ascii="Times New Roman"/>
          <w:b w:val="false"/>
          <w:i w:val="false"/>
          <w:color w:val="000000"/>
          <w:sz w:val="28"/>
        </w:rPr>
        <w:t>
      11) білім алушылардың оқу жетістіктерін бақылау (ол ағымдық, рубеждік және қорытынды) - жоғары оқу орны өзі айқындайтын бақылаудың әртүрлі нысанымен және аттестаттаумен білім алушылардың оқу жетістіктерін тексеру;</w:t>
      </w:r>
      <w:r>
        <w:br/>
      </w:r>
      <w:r>
        <w:rPr>
          <w:rFonts w:ascii="Times New Roman"/>
          <w:b w:val="false"/>
          <w:i w:val="false"/>
          <w:color w:val="000000"/>
          <w:sz w:val="28"/>
        </w:rPr>
        <w:t xml:space="preserve">
      12) пәннің сипаттамасы (Curse Description) - пәннің мақсаттары мен міндеттерін, қысқаша мазмұнын қамтитын пәннің қысқаша сипаттамасы (5-8 сөйлемнен тұрады); </w:t>
      </w:r>
      <w:r>
        <w:br/>
      </w:r>
      <w:r>
        <w:rPr>
          <w:rFonts w:ascii="Times New Roman"/>
          <w:b w:val="false"/>
          <w:i w:val="false"/>
          <w:color w:val="000000"/>
          <w:sz w:val="28"/>
        </w:rPr>
        <w:t xml:space="preserve">
      13) тіркеу бөлімі -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рейтингісіне есеп жасауды ұйымдастыруды қамтамасыз ететін қызмет; </w:t>
      </w:r>
      <w:r>
        <w:br/>
      </w:r>
      <w:r>
        <w:rPr>
          <w:rFonts w:ascii="Times New Roman"/>
          <w:b w:val="false"/>
          <w:i w:val="false"/>
          <w:color w:val="000000"/>
          <w:sz w:val="28"/>
        </w:rPr>
        <w:t xml:space="preserve">
      14) постреквизиттер (Роstreguisite) - аталған пәнді оқыту аяқталғанда оларды зерделеу үшін меңгерілген білім, икемділіктер мен дағдыларды қажет ететін пәндер тізбесі; </w:t>
      </w:r>
      <w:r>
        <w:br/>
      </w:r>
      <w:r>
        <w:rPr>
          <w:rFonts w:ascii="Times New Roman"/>
          <w:b w:val="false"/>
          <w:i w:val="false"/>
          <w:color w:val="000000"/>
          <w:sz w:val="28"/>
        </w:rPr>
        <w:t xml:space="preserve">
      15) пререквизиттер (Рrereguisite) - оқылатын пәнді игеру үшін қажетті білім, икемділіктер мен дағдыларды қамтитын пәндер тізбесі; </w:t>
      </w:r>
      <w:r>
        <w:br/>
      </w:r>
      <w:r>
        <w:rPr>
          <w:rFonts w:ascii="Times New Roman"/>
          <w:b w:val="false"/>
          <w:i w:val="false"/>
          <w:color w:val="000000"/>
          <w:sz w:val="28"/>
        </w:rPr>
        <w:t xml:space="preserve">
      16) пәндер бағдарламасы (Syllаbus) - оқитын пәннің сипаттамасын, мақсаттары мен міндеттерін, оның қысқаша мазмұнын, әрбір сабақтың тақырыбы мен ұзақтығын, өзіндік жұмыс тапсырмаларын, әдебиеттер тізімін, кеңес беру уақытын, коллоквиум кестесін, оқытушы талаптарын, бағалау өлшемдері мен ережелерін қамтитын оқу бағдарламасы; </w:t>
      </w:r>
      <w:r>
        <w:br/>
      </w:r>
      <w:r>
        <w:rPr>
          <w:rFonts w:ascii="Times New Roman"/>
          <w:b w:val="false"/>
          <w:i w:val="false"/>
          <w:color w:val="000000"/>
          <w:sz w:val="28"/>
        </w:rPr>
        <w:t xml:space="preserve">
      17) білім алушылардың білімін модульді-рейтингтік тексеру - бекітілген академиялық күнтізбеге сәйкес білім алушылардың білімін тестілеу және басқа түрдегі нысандар негізінде өткізілетін білім алушылардың оқудағы жетістіктерін тексеру рәсімі; </w:t>
      </w:r>
      <w:r>
        <w:br/>
      </w:r>
      <w:r>
        <w:rPr>
          <w:rFonts w:ascii="Times New Roman"/>
          <w:b w:val="false"/>
          <w:i w:val="false"/>
          <w:color w:val="000000"/>
          <w:sz w:val="28"/>
        </w:rPr>
        <w:t xml:space="preserve">
      18) білім алушылардың өзіндік жұмыстары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бақыланатын тақырыптардың нақты тізбесі бойынша жасалатын жұмыс; білім алушының санатына қарай ол студенттің өзіндік жұмыстары (бұдан әрі - СӨЖ), магистранттың өзіндік жұмыстары (бұдан әрі - МӨЖ) және докторанттың өзіндік жұмыстары (бұдан әрі - ДӨЖ) болып бөлінеді; </w:t>
      </w:r>
      <w:r>
        <w:br/>
      </w:r>
      <w:r>
        <w:rPr>
          <w:rFonts w:ascii="Times New Roman"/>
          <w:b w:val="false"/>
          <w:i w:val="false"/>
          <w:color w:val="000000"/>
          <w:sz w:val="28"/>
        </w:rPr>
        <w:t xml:space="preserve">
      19) оқытушының басшылығымен жүргізілетін білім алушының өзіндік жұмысы (бұдан әрі - ОБӨЖ) - кестеде көрсетілген оқытушының басшылығымен жүргізілетін білім алушының жұмысы; білім алушының санатына қарай ол: оқытушының басшылығымен жүргізілетін студенттің өзіндік жұмысы (бұдан әрі - ОСӨЖ) және оқытушының басшылығымен жүргізілетін магистранттың өзіндік жұмысы (бұдан әрі - ОМӨЖ) болып бөлінеді; </w:t>
      </w:r>
      <w:r>
        <w:br/>
      </w:r>
      <w:r>
        <w:rPr>
          <w:rFonts w:ascii="Times New Roman"/>
          <w:b w:val="false"/>
          <w:i w:val="false"/>
          <w:color w:val="000000"/>
          <w:sz w:val="28"/>
        </w:rPr>
        <w:t xml:space="preserve">
      20) үлгерімнің орташа балы (Grade Point Average - GРА) - таңдап алған бағдарлама бойынша бір оқу жылы ішінде білім алушының қол жеткізген білім деңгейінің орташа өлшемді бағасы (ағымды оқу мерзім ішіндегі кредиттердің жалпы санына пәндер бойынша аралық аттестаттау бағалары балдарының сандық эквивалентіндегі кредиттер қосындысы сомасының қатынасы); </w:t>
      </w:r>
      <w:r>
        <w:br/>
      </w:r>
      <w:r>
        <w:rPr>
          <w:rFonts w:ascii="Times New Roman"/>
          <w:b w:val="false"/>
          <w:i w:val="false"/>
          <w:color w:val="000000"/>
          <w:sz w:val="28"/>
        </w:rPr>
        <w:t xml:space="preserve">
      21) транскрипт (Тrаnsсrірt) - кредиттер мен бағаларды әріппен және санмен көрсететін тиісті оқыту кезеңінде өтілген пәндердің тізбесі бар белгіленген нысандағы құжат; </w:t>
      </w:r>
      <w:r>
        <w:br/>
      </w:r>
      <w:r>
        <w:rPr>
          <w:rFonts w:ascii="Times New Roman"/>
          <w:b w:val="false"/>
          <w:i w:val="false"/>
          <w:color w:val="000000"/>
          <w:sz w:val="28"/>
        </w:rPr>
        <w:t xml:space="preserve">
      22) тьютор (Тutor) - білім алушыларға оқытушы оқытатын пәнді игеруге көмектесетін тұлға; </w:t>
      </w:r>
      <w:r>
        <w:br/>
      </w:r>
      <w:r>
        <w:rPr>
          <w:rFonts w:ascii="Times New Roman"/>
          <w:b w:val="false"/>
          <w:i w:val="false"/>
          <w:color w:val="000000"/>
          <w:sz w:val="28"/>
        </w:rPr>
        <w:t>
      23) білім алушылардың үлгеріміне ағымдық бақылау - академиялық кезең ішінде, кестеге сәйкес оқытушылар өткізетін аудиториялық және аудиториялардан тыс сабақтарда студенттердің білімін кәсіптік оқу бағдарламасына сәйкес жүйелі түрде тексеру;</w:t>
      </w:r>
      <w:r>
        <w:br/>
      </w:r>
      <w:r>
        <w:rPr>
          <w:rFonts w:ascii="Times New Roman"/>
          <w:b w:val="false"/>
          <w:i w:val="false"/>
          <w:color w:val="000000"/>
          <w:sz w:val="28"/>
        </w:rPr>
        <w:t xml:space="preserve">
      24) білім алушылардың оқудағы жетістігі - білім алушылардың оқу үдерісінде алатын және жеке тұлғаның қол жеткізген даму деңгейін көрсететін білімі, іскерліктері мен дағдылары, құзыреті; </w:t>
      </w:r>
      <w:r>
        <w:br/>
      </w:r>
      <w:r>
        <w:rPr>
          <w:rFonts w:ascii="Times New Roman"/>
          <w:b w:val="false"/>
          <w:i w:val="false"/>
          <w:color w:val="000000"/>
          <w:sz w:val="28"/>
        </w:rPr>
        <w:t xml:space="preserve">
      25) эдвайзер (Аdvisor)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 </w:t>
      </w:r>
      <w:r>
        <w:br/>
      </w:r>
      <w:r>
        <w:rPr>
          <w:rFonts w:ascii="Times New Roman"/>
          <w:b w:val="false"/>
          <w:i w:val="false"/>
          <w:color w:val="000000"/>
          <w:sz w:val="28"/>
        </w:rPr>
        <w:t>
      26) элективті пәндер - білім беру ұйымы бекітетін, бекітілген кредиттер шеңберінде білім алушы өзінің жеке оқу жоспарын қалыптастыратын таңдау бойынша құрамға енген оқу пәндерінің тізбесі (пәндер бойынша курстар);</w:t>
      </w:r>
      <w:r>
        <w:br/>
      </w:r>
      <w:r>
        <w:rPr>
          <w:rFonts w:ascii="Times New Roman"/>
          <w:b w:val="false"/>
          <w:i w:val="false"/>
          <w:color w:val="000000"/>
          <w:sz w:val="28"/>
        </w:rPr>
        <w:t>
      27) оқу жетістіктерін бағалаудың балдық рейтингтік әріптік жүйесі халықаралық тәжірибеде қабылданған әріптік жүйеге сәйкес келетін және білім алушылардың рейтінгін белгілеуге мүмкіндік беретін балл түріндегі білім деңгейін бағалау жүйесі;</w:t>
      </w:r>
      <w:r>
        <w:br/>
      </w:r>
      <w:r>
        <w:rPr>
          <w:rFonts w:ascii="Times New Roman"/>
          <w:b w:val="false"/>
          <w:i w:val="false"/>
          <w:color w:val="000000"/>
          <w:sz w:val="28"/>
        </w:rPr>
        <w:t>
      28) Трансферт және кредиттерді жинақтаудың еуропалық жүйесі (ТКЕЖ) - студенттің оқу жүктемесін анықтауға негізделген, оқыту нәтижелерінің терминдерінде көрсетілген бағдарламаның мақсаттарына қол жеткізу үшін қажетті жүйе;</w:t>
      </w:r>
      <w:r>
        <w:br/>
      </w:r>
      <w:r>
        <w:rPr>
          <w:rFonts w:ascii="Times New Roman"/>
          <w:b w:val="false"/>
          <w:i w:val="false"/>
          <w:color w:val="000000"/>
          <w:sz w:val="28"/>
        </w:rPr>
        <w:t>
      29) екі дипломдық білім - екі тең бағалы диплом (Double Major) немесе бір негізгі және екінші қосымша диплом (Major Minor) алу мақсатында екі оқу жоспары бойынша параллельді білім алу мүмкіндігі.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p>
    <w:bookmarkEnd w:id="7"/>
    <w:bookmarkStart w:name="z11" w:id="8"/>
    <w:p>
      <w:pPr>
        <w:spacing w:after="0"/>
        <w:ind w:left="0"/>
        <w:jc w:val="left"/>
      </w:pPr>
      <w:r>
        <w:rPr>
          <w:rFonts w:ascii="Times New Roman"/>
          <w:b/>
          <w:i w:val="false"/>
          <w:color w:val="000000"/>
        </w:rPr>
        <w:t xml:space="preserve"> 
  2. Кредиттік оқыту технологиясындағы білім берудің оқу </w:t>
      </w:r>
      <w:r>
        <w:br/>
      </w:r>
      <w:r>
        <w:rPr>
          <w:rFonts w:ascii="Times New Roman"/>
          <w:b/>
          <w:i w:val="false"/>
          <w:color w:val="000000"/>
        </w:rPr>
        <w:t xml:space="preserve">
бағдарламалары және оқу жоспарлары </w:t>
      </w:r>
    </w:p>
    <w:bookmarkEnd w:id="8"/>
    <w:p>
      <w:pPr>
        <w:spacing w:after="0"/>
        <w:ind w:left="0"/>
        <w:jc w:val="both"/>
      </w:pPr>
      <w:r>
        <w:rPr>
          <w:rFonts w:ascii="Times New Roman"/>
          <w:b w:val="false"/>
          <w:i w:val="false"/>
          <w:color w:val="000000"/>
          <w:sz w:val="28"/>
        </w:rPr>
        <w:t xml:space="preserve">      7. Білім берудің оқу бағдарламаларының мазмұны тиісті мемлекеттік жалпыға міндетті білім беру стандарттарымен белгіленеді және оқу жоспарлары мен бағдарламалары арқылы іске асырылады. </w:t>
      </w:r>
    </w:p>
    <w:bookmarkStart w:name="z12" w:id="9"/>
    <w:p>
      <w:pPr>
        <w:spacing w:after="0"/>
        <w:ind w:left="0"/>
        <w:jc w:val="both"/>
      </w:pPr>
      <w:r>
        <w:rPr>
          <w:rFonts w:ascii="Times New Roman"/>
          <w:b w:val="false"/>
          <w:i w:val="false"/>
          <w:color w:val="000000"/>
          <w:sz w:val="28"/>
        </w:rPr>
        <w:t xml:space="preserve">
      8. Оқу жоспарлары үш нысанда әзірленеді: </w:t>
      </w:r>
      <w:r>
        <w:br/>
      </w:r>
      <w:r>
        <w:rPr>
          <w:rFonts w:ascii="Times New Roman"/>
          <w:b w:val="false"/>
          <w:i w:val="false"/>
          <w:color w:val="000000"/>
          <w:sz w:val="28"/>
        </w:rPr>
        <w:t xml:space="preserve">
      1) үлгі оқу жоспарлары; </w:t>
      </w:r>
      <w:r>
        <w:br/>
      </w:r>
      <w:r>
        <w:rPr>
          <w:rFonts w:ascii="Times New Roman"/>
          <w:b w:val="false"/>
          <w:i w:val="false"/>
          <w:color w:val="000000"/>
          <w:sz w:val="28"/>
        </w:rPr>
        <w:t xml:space="preserve">
      2) жұмыс оқу жоспарлары; </w:t>
      </w:r>
      <w:r>
        <w:br/>
      </w:r>
      <w:r>
        <w:rPr>
          <w:rFonts w:ascii="Times New Roman"/>
          <w:b w:val="false"/>
          <w:i w:val="false"/>
          <w:color w:val="000000"/>
          <w:sz w:val="28"/>
        </w:rPr>
        <w:t xml:space="preserve">
      3) жеке оқу жоспарлары. </w:t>
      </w:r>
    </w:p>
    <w:bookmarkEnd w:id="9"/>
    <w:bookmarkStart w:name="z13" w:id="10"/>
    <w:p>
      <w:pPr>
        <w:spacing w:after="0"/>
        <w:ind w:left="0"/>
        <w:jc w:val="both"/>
      </w:pPr>
      <w:r>
        <w:rPr>
          <w:rFonts w:ascii="Times New Roman"/>
          <w:b w:val="false"/>
          <w:i w:val="false"/>
          <w:color w:val="000000"/>
          <w:sz w:val="28"/>
        </w:rPr>
        <w:t xml:space="preserve">
      9. Оқу жоспарларының барлық нысандарында әрбір оқу пәніне әріптік және сандық белгілеріндегі тиісті кодтың қарастыратын пәндерін кодтаудың бірыңғай жүйесі пайдаланылады. </w:t>
      </w:r>
    </w:p>
    <w:bookmarkEnd w:id="10"/>
    <w:bookmarkStart w:name="z14" w:id="11"/>
    <w:p>
      <w:pPr>
        <w:spacing w:after="0"/>
        <w:ind w:left="0"/>
        <w:jc w:val="both"/>
      </w:pPr>
      <w:r>
        <w:rPr>
          <w:rFonts w:ascii="Times New Roman"/>
          <w:b w:val="false"/>
          <w:i w:val="false"/>
          <w:color w:val="000000"/>
          <w:sz w:val="28"/>
        </w:rPr>
        <w:t xml:space="preserve">
      10. Үлгі оқу жоспары (бұдан әрі - ҮОЖ) - білім берудің кәсіптік оқу бағдарламасының оқу пәндерінің тізбесі мен көлемін, оларды оқытудың тәртібін және бақылау нысандарын реттейтін құжат. </w:t>
      </w:r>
      <w:r>
        <w:br/>
      </w:r>
      <w:r>
        <w:rPr>
          <w:rFonts w:ascii="Times New Roman"/>
          <w:b w:val="false"/>
          <w:i w:val="false"/>
          <w:color w:val="000000"/>
          <w:sz w:val="28"/>
        </w:rPr>
        <w:t xml:space="preserve">
      ҮОЖ-ны білім беру саласындағы уәкілетті орган бекітеді. </w:t>
      </w:r>
    </w:p>
    <w:bookmarkEnd w:id="11"/>
    <w:bookmarkStart w:name="z15" w:id="12"/>
    <w:p>
      <w:pPr>
        <w:spacing w:after="0"/>
        <w:ind w:left="0"/>
        <w:jc w:val="both"/>
      </w:pPr>
      <w:r>
        <w:rPr>
          <w:rFonts w:ascii="Times New Roman"/>
          <w:b w:val="false"/>
          <w:i w:val="false"/>
          <w:color w:val="000000"/>
          <w:sz w:val="28"/>
        </w:rPr>
        <w:t xml:space="preserve">
      11. ҮОЖ-да міндетті компоненттегі әрбір оқу пәнінің еңбексыйымдылығы кредиттермен анықталып, ал таңдау бойынша компонент кредиттердің жалпы санымен көрсетіледі. </w:t>
      </w:r>
    </w:p>
    <w:bookmarkEnd w:id="12"/>
    <w:bookmarkStart w:name="z16" w:id="13"/>
    <w:p>
      <w:pPr>
        <w:spacing w:after="0"/>
        <w:ind w:left="0"/>
        <w:jc w:val="both"/>
      </w:pPr>
      <w:r>
        <w:rPr>
          <w:rFonts w:ascii="Times New Roman"/>
          <w:b w:val="false"/>
          <w:i w:val="false"/>
          <w:color w:val="000000"/>
          <w:sz w:val="28"/>
        </w:rPr>
        <w:t xml:space="preserve">
      12. Жұмыс оқу жоспары (бұдан әрі - ЖОЖ) - мамандықтың ҮОЖ және білім алушының жеке оқу жоспары негізінде білім беру ұйымдары дербес әзірлейтін құжат. </w:t>
      </w:r>
    </w:p>
    <w:bookmarkEnd w:id="13"/>
    <w:bookmarkStart w:name="z17" w:id="14"/>
    <w:p>
      <w:pPr>
        <w:spacing w:after="0"/>
        <w:ind w:left="0"/>
        <w:jc w:val="both"/>
      </w:pPr>
      <w:r>
        <w:rPr>
          <w:rFonts w:ascii="Times New Roman"/>
          <w:b w:val="false"/>
          <w:i w:val="false"/>
          <w:color w:val="000000"/>
          <w:sz w:val="28"/>
        </w:rPr>
        <w:t xml:space="preserve">
      13. ЖОЖ-да әрбір оқу пәнінің тізбесі және міндетті компонент пен таңдау бойынша компоненттегі еңбексыйымдылығы кредиттермен, оларды оқыту тәртібімен және бақылау нысандарымен анықталады. </w:t>
      </w:r>
      <w:r>
        <w:br/>
      </w:r>
      <w:r>
        <w:rPr>
          <w:rFonts w:ascii="Times New Roman"/>
          <w:b w:val="false"/>
          <w:i w:val="false"/>
          <w:color w:val="000000"/>
          <w:sz w:val="28"/>
        </w:rPr>
        <w:t xml:space="preserve">
      ЖОЖ-ны ғылыми (педагогикалық) кеңестің шешімі негізінде білім беру ұйымының басшысы бекітеді. </w:t>
      </w:r>
    </w:p>
    <w:bookmarkEnd w:id="14"/>
    <w:bookmarkStart w:name="z18" w:id="15"/>
    <w:p>
      <w:pPr>
        <w:spacing w:after="0"/>
        <w:ind w:left="0"/>
        <w:jc w:val="both"/>
      </w:pPr>
      <w:r>
        <w:rPr>
          <w:rFonts w:ascii="Times New Roman"/>
          <w:b w:val="false"/>
          <w:i w:val="false"/>
          <w:color w:val="000000"/>
          <w:sz w:val="28"/>
        </w:rPr>
        <w:t xml:space="preserve">
      14. ЖОЖ оқытушының оқу жұмысының еңбексыйымдылығын есептеу үшін негіз болып табылады. </w:t>
      </w:r>
    </w:p>
    <w:bookmarkEnd w:id="15"/>
    <w:bookmarkStart w:name="z19" w:id="16"/>
    <w:p>
      <w:pPr>
        <w:spacing w:after="0"/>
        <w:ind w:left="0"/>
        <w:jc w:val="both"/>
      </w:pPr>
      <w:r>
        <w:rPr>
          <w:rFonts w:ascii="Times New Roman"/>
          <w:b w:val="false"/>
          <w:i w:val="false"/>
          <w:color w:val="000000"/>
          <w:sz w:val="28"/>
        </w:rPr>
        <w:t xml:space="preserve">
      15. ЖОЖ-ның нысанын, құрылымын және әзірлеу тәртібін білім беру ұйымы дербес айқындайды. </w:t>
      </w:r>
    </w:p>
    <w:bookmarkEnd w:id="16"/>
    <w:bookmarkStart w:name="z20" w:id="17"/>
    <w:p>
      <w:pPr>
        <w:spacing w:after="0"/>
        <w:ind w:left="0"/>
        <w:jc w:val="both"/>
      </w:pPr>
      <w:r>
        <w:rPr>
          <w:rFonts w:ascii="Times New Roman"/>
          <w:b w:val="false"/>
          <w:i w:val="false"/>
          <w:color w:val="000000"/>
          <w:sz w:val="28"/>
        </w:rPr>
        <w:t xml:space="preserve">
      16. Жеке оқу жоспары (бұдан әрі - ЖЖ) - білім алушының ҮОЖ және элективті пәндердің каталогы негізінде эдвайзердің көмегімен әрбір оқу жылына дербес жасалатын жоспар. </w:t>
      </w:r>
      <w:r>
        <w:br/>
      </w:r>
      <w:r>
        <w:rPr>
          <w:rFonts w:ascii="Times New Roman"/>
          <w:b w:val="false"/>
          <w:i w:val="false"/>
          <w:color w:val="000000"/>
          <w:sz w:val="28"/>
        </w:rPr>
        <w:t xml:space="preserve">
      ЖЖ әрбір білім алушының білім траекториясын бөлек айқындайды. </w:t>
      </w:r>
    </w:p>
    <w:bookmarkEnd w:id="17"/>
    <w:bookmarkStart w:name="z21" w:id="18"/>
    <w:p>
      <w:pPr>
        <w:spacing w:after="0"/>
        <w:ind w:left="0"/>
        <w:jc w:val="both"/>
      </w:pPr>
      <w:r>
        <w:rPr>
          <w:rFonts w:ascii="Times New Roman"/>
          <w:b w:val="false"/>
          <w:i w:val="false"/>
          <w:color w:val="000000"/>
          <w:sz w:val="28"/>
        </w:rPr>
        <w:t xml:space="preserve">
      17. ЖЖ-ның нысаны мен әзірлеу тәртібін білім беру ұйымы дербес айқындайды. </w:t>
      </w:r>
    </w:p>
    <w:bookmarkEnd w:id="18"/>
    <w:bookmarkStart w:name="z22" w:id="19"/>
    <w:p>
      <w:pPr>
        <w:spacing w:after="0"/>
        <w:ind w:left="0"/>
        <w:jc w:val="both"/>
      </w:pPr>
      <w:r>
        <w:rPr>
          <w:rFonts w:ascii="Times New Roman"/>
          <w:b w:val="false"/>
          <w:i w:val="false"/>
          <w:color w:val="000000"/>
          <w:sz w:val="28"/>
        </w:rPr>
        <w:t xml:space="preserve">
      18. ЖЖ-ны үш данада факультет деканы (институт директоры) бекітеді: бірі - деканатта (директоратта) сақталады және ол білім алушының кәсіптік оқу бағдарламаларды орындауына және меңгеруіне бақылауды жүзеге асыру үшін негіз болады, екіншісі - аралық аттестаттауды ұйымдастыру үшін тіркеу бөліміне, үшіншісі - білім алушыға тапсырылады. </w:t>
      </w:r>
    </w:p>
    <w:bookmarkEnd w:id="19"/>
    <w:bookmarkStart w:name="z23" w:id="20"/>
    <w:p>
      <w:pPr>
        <w:spacing w:after="0"/>
        <w:ind w:left="0"/>
        <w:jc w:val="both"/>
      </w:pPr>
      <w:r>
        <w:rPr>
          <w:rFonts w:ascii="Times New Roman"/>
          <w:b w:val="false"/>
          <w:i w:val="false"/>
          <w:color w:val="000000"/>
          <w:sz w:val="28"/>
        </w:rPr>
        <w:t xml:space="preserve">
      19. Үлгі оқу жоспарын толықтыру үшін таңдау бойынша енетін барлық оқу пәндерінің жүйелі қысқаша сипатталған тізбесін көрсететін элективті пәндердің каталогы (ЭОПК) әзірленеді, оның ішінде оқытудың мақсаты, қысқаша мазмұны (негізгі тараулары) және күтілетін нәтижелері (білім алушының алған білімі, іскерлігі, дағдысы, және біліктілігі) көрсетілген пәнді сипаттайтын қысқаша суреттемесі беріледі. </w:t>
      </w:r>
      <w:r>
        <w:br/>
      </w:r>
      <w:r>
        <w:rPr>
          <w:rFonts w:ascii="Times New Roman"/>
          <w:b w:val="false"/>
          <w:i w:val="false"/>
          <w:color w:val="000000"/>
          <w:sz w:val="28"/>
        </w:rPr>
        <w:t xml:space="preserve">
      Білім алушыларға пәндерді таңдауда ең жақсы бағыт беру үшін аталған каталогта әрбір оқу пәндерінің пререквизиттері мен постреквизиттерін көрсеткен дұрыс. ЭОКП білім алушыларға элективті оқу пәндерді баламалы таңдау мүмкіндігін қамтамасыз етуі тиіс. </w:t>
      </w:r>
    </w:p>
    <w:bookmarkEnd w:id="20"/>
    <w:bookmarkStart w:name="z24" w:id="21"/>
    <w:p>
      <w:pPr>
        <w:spacing w:after="0"/>
        <w:ind w:left="0"/>
        <w:jc w:val="both"/>
      </w:pPr>
      <w:r>
        <w:rPr>
          <w:rFonts w:ascii="Times New Roman"/>
          <w:b w:val="false"/>
          <w:i w:val="false"/>
          <w:color w:val="000000"/>
          <w:sz w:val="28"/>
        </w:rPr>
        <w:t xml:space="preserve">
      20. Білім беру ұйымы оқу үдерісін қажетті барлық ақпараттық көздермен толық көлемде қамтамасыз етеді: оқулықтар, оқу құралдары, оқу пәндері бойынша әдістемелік құралдар және әзірленімдер, көп таратылатын материалдар және өзіндік жұмыстар жөніндегі нұсқаулықтар, электронды оқулықтар, желілік білім ресурстарына қолжетімдік. </w:t>
      </w:r>
      <w:r>
        <w:br/>
      </w:r>
      <w:r>
        <w:rPr>
          <w:rFonts w:ascii="Times New Roman"/>
          <w:b w:val="false"/>
          <w:i w:val="false"/>
          <w:color w:val="000000"/>
          <w:sz w:val="28"/>
        </w:rPr>
        <w:t xml:space="preserve">
      Сонымен қатар, әрбір білім алушы оқудың барлық кезеңінде анықтамалық-жолсілтегіштермен қамтамасыз етіледі. </w:t>
      </w:r>
    </w:p>
    <w:bookmarkEnd w:id="21"/>
    <w:bookmarkStart w:name="z25" w:id="22"/>
    <w:p>
      <w:pPr>
        <w:spacing w:after="0"/>
        <w:ind w:left="0"/>
        <w:jc w:val="left"/>
      </w:pPr>
      <w:r>
        <w:rPr>
          <w:rFonts w:ascii="Times New Roman"/>
          <w:b/>
          <w:i w:val="false"/>
          <w:color w:val="000000"/>
        </w:rPr>
        <w:t xml:space="preserve"> 
  3. Кредиттік оқыту технологиясын пайдалану арқылы оқу </w:t>
      </w:r>
      <w:r>
        <w:br/>
      </w:r>
      <w:r>
        <w:rPr>
          <w:rFonts w:ascii="Times New Roman"/>
          <w:b/>
          <w:i w:val="false"/>
          <w:color w:val="000000"/>
        </w:rPr>
        <w:t xml:space="preserve">
үдерісін ұйымдастыру </w:t>
      </w:r>
    </w:p>
    <w:bookmarkEnd w:id="22"/>
    <w:p>
      <w:pPr>
        <w:spacing w:after="0"/>
        <w:ind w:left="0"/>
        <w:jc w:val="both"/>
      </w:pPr>
      <w:r>
        <w:rPr>
          <w:rFonts w:ascii="Times New Roman"/>
          <w:b w:val="false"/>
          <w:i w:val="false"/>
          <w:color w:val="000000"/>
          <w:sz w:val="28"/>
        </w:rPr>
        <w:t xml:space="preserve">      21. Кредиттік оқыту технологиясын пайдалану арқылы оқу үдерісін ұйымдастырудың басты міндеттері: </w:t>
      </w:r>
      <w:r>
        <w:br/>
      </w:r>
      <w:r>
        <w:rPr>
          <w:rFonts w:ascii="Times New Roman"/>
          <w:b w:val="false"/>
          <w:i w:val="false"/>
          <w:color w:val="000000"/>
          <w:sz w:val="28"/>
        </w:rPr>
        <w:t xml:space="preserve">
      1) білім көлемін біріздендіру; </w:t>
      </w:r>
      <w:r>
        <w:br/>
      </w:r>
      <w:r>
        <w:rPr>
          <w:rFonts w:ascii="Times New Roman"/>
          <w:b w:val="false"/>
          <w:i w:val="false"/>
          <w:color w:val="000000"/>
          <w:sz w:val="28"/>
        </w:rPr>
        <w:t xml:space="preserve">
      2) оқытуды барынша дараландыру үшін жағдай туғызу; </w:t>
      </w:r>
      <w:r>
        <w:br/>
      </w:r>
      <w:r>
        <w:rPr>
          <w:rFonts w:ascii="Times New Roman"/>
          <w:b w:val="false"/>
          <w:i w:val="false"/>
          <w:color w:val="000000"/>
          <w:sz w:val="28"/>
        </w:rPr>
        <w:t xml:space="preserve">
      3) білім алушылардың өзіндік жұмыстарының рөлі мен тиімділігін күшейту; </w:t>
      </w:r>
      <w:r>
        <w:br/>
      </w:r>
      <w:r>
        <w:rPr>
          <w:rFonts w:ascii="Times New Roman"/>
          <w:b w:val="false"/>
          <w:i w:val="false"/>
          <w:color w:val="000000"/>
          <w:sz w:val="28"/>
        </w:rPr>
        <w:t xml:space="preserve">
      4) білім алушының оқудағы шынайы жетістіктерін оларды тиімді бақылау рәсімдері негізінде анықтау болып табылады. </w:t>
      </w:r>
    </w:p>
    <w:bookmarkStart w:name="z26" w:id="23"/>
    <w:p>
      <w:pPr>
        <w:spacing w:after="0"/>
        <w:ind w:left="0"/>
        <w:jc w:val="both"/>
      </w:pPr>
      <w:r>
        <w:rPr>
          <w:rFonts w:ascii="Times New Roman"/>
          <w:b w:val="false"/>
          <w:i w:val="false"/>
          <w:color w:val="000000"/>
          <w:sz w:val="28"/>
        </w:rPr>
        <w:t xml:space="preserve">
      22. Кредиттік оқыту технологиясы мыналарды көздейді: </w:t>
      </w:r>
      <w:r>
        <w:br/>
      </w:r>
      <w:r>
        <w:rPr>
          <w:rFonts w:ascii="Times New Roman"/>
          <w:b w:val="false"/>
          <w:i w:val="false"/>
          <w:color w:val="000000"/>
          <w:sz w:val="28"/>
        </w:rPr>
        <w:t xml:space="preserve">
      1) білім алушылар мен оқытушылардың әрбір пән бойынша еңбек шығынын бағалау үшін кредиттер жүйесін енгізу; </w:t>
      </w:r>
      <w:r>
        <w:br/>
      </w:r>
      <w:r>
        <w:rPr>
          <w:rFonts w:ascii="Times New Roman"/>
          <w:b w:val="false"/>
          <w:i w:val="false"/>
          <w:color w:val="000000"/>
          <w:sz w:val="28"/>
        </w:rPr>
        <w:t xml:space="preserve">
      2) білім алушылардың жеке оқу жоспарын қалыптастыруға тікелей қатысуын қамтамасыз ететін жұмыс оқу жоспарына енгізілген таңдауы бойынша пәндерді олардың таңдау еркіндігі; </w:t>
      </w:r>
      <w:r>
        <w:br/>
      </w:r>
      <w:r>
        <w:rPr>
          <w:rFonts w:ascii="Times New Roman"/>
          <w:b w:val="false"/>
          <w:i w:val="false"/>
          <w:color w:val="000000"/>
          <w:sz w:val="28"/>
        </w:rPr>
        <w:t xml:space="preserve">
      3) білім алушылардың оқытушыларды таңдаудағы еркіндігі; </w:t>
      </w:r>
      <w:r>
        <w:br/>
      </w:r>
      <w:r>
        <w:rPr>
          <w:rFonts w:ascii="Times New Roman"/>
          <w:b w:val="false"/>
          <w:i w:val="false"/>
          <w:color w:val="000000"/>
          <w:sz w:val="28"/>
        </w:rPr>
        <w:t xml:space="preserve">
      4) білім алушылардың білім траекториясын таңдауына ықпал ететін эдвайзерлерді оқу үдерісіне тарту; </w:t>
      </w:r>
      <w:r>
        <w:br/>
      </w:r>
      <w:r>
        <w:rPr>
          <w:rFonts w:ascii="Times New Roman"/>
          <w:b w:val="false"/>
          <w:i w:val="false"/>
          <w:color w:val="000000"/>
          <w:sz w:val="28"/>
        </w:rPr>
        <w:t xml:space="preserve">
      5) оқытудың интерактивті әдістерін пайдалану; </w:t>
      </w:r>
      <w:r>
        <w:br/>
      </w:r>
      <w:r>
        <w:rPr>
          <w:rFonts w:ascii="Times New Roman"/>
          <w:b w:val="false"/>
          <w:i w:val="false"/>
          <w:color w:val="000000"/>
          <w:sz w:val="28"/>
        </w:rPr>
        <w:t xml:space="preserve">
      6) білім беру бағдарламаларын меңгеруде білім алушылардың өзіндік жұмыстарын жандандыру; </w:t>
      </w:r>
      <w:r>
        <w:br/>
      </w:r>
      <w:r>
        <w:rPr>
          <w:rFonts w:ascii="Times New Roman"/>
          <w:b w:val="false"/>
          <w:i w:val="false"/>
          <w:color w:val="000000"/>
          <w:sz w:val="28"/>
        </w:rPr>
        <w:t xml:space="preserve">
      7) оқу үдерісін ұйымдастыруда факультетке (институтқа) академиялық еркіндік беру; </w:t>
      </w:r>
      <w:r>
        <w:br/>
      </w:r>
      <w:r>
        <w:rPr>
          <w:rFonts w:ascii="Times New Roman"/>
          <w:b w:val="false"/>
          <w:i w:val="false"/>
          <w:color w:val="000000"/>
          <w:sz w:val="28"/>
        </w:rPr>
        <w:t xml:space="preserve">
      8) оқу үдерісін қағазды және электронды тасымалдағыштардағы барлық қажетті оқу және әдістемелік материалдармен қамтамасыз ету; </w:t>
      </w:r>
      <w:r>
        <w:br/>
      </w:r>
      <w:r>
        <w:rPr>
          <w:rFonts w:ascii="Times New Roman"/>
          <w:b w:val="false"/>
          <w:i w:val="false"/>
          <w:color w:val="000000"/>
          <w:sz w:val="28"/>
        </w:rPr>
        <w:t xml:space="preserve">
      9) білім алушылардың оқудағы жетістіктерін бақылаудың тиімді әдістері; </w:t>
      </w:r>
      <w:r>
        <w:br/>
      </w:r>
      <w:r>
        <w:rPr>
          <w:rFonts w:ascii="Times New Roman"/>
          <w:b w:val="false"/>
          <w:i w:val="false"/>
          <w:color w:val="000000"/>
          <w:sz w:val="28"/>
        </w:rPr>
        <w:t xml:space="preserve">
      10) әрбір оқу пәні бойынша білім алушылардың оқудағы жетістіктерін бағалаудың балдық-рейтингтік жүйесін пайдалану. </w:t>
      </w:r>
    </w:p>
    <w:bookmarkEnd w:id="23"/>
    <w:bookmarkStart w:name="z27" w:id="24"/>
    <w:p>
      <w:pPr>
        <w:spacing w:after="0"/>
        <w:ind w:left="0"/>
        <w:jc w:val="both"/>
      </w:pPr>
      <w:r>
        <w:rPr>
          <w:rFonts w:ascii="Times New Roman"/>
          <w:b w:val="false"/>
          <w:i w:val="false"/>
          <w:color w:val="000000"/>
          <w:sz w:val="28"/>
        </w:rPr>
        <w:t xml:space="preserve">
      23. Бір оқу жылының шеңберіндегі оқу үдерісін ұйымдастыру білім беру ұйымының басшысы бекітетін академиялық күнтізбе негізінде жүзеге асырылады. </w:t>
      </w:r>
    </w:p>
    <w:bookmarkEnd w:id="24"/>
    <w:bookmarkStart w:name="z28" w:id="25"/>
    <w:p>
      <w:pPr>
        <w:spacing w:after="0"/>
        <w:ind w:left="0"/>
        <w:jc w:val="both"/>
      </w:pPr>
      <w:r>
        <w:rPr>
          <w:rFonts w:ascii="Times New Roman"/>
          <w:b w:val="false"/>
          <w:i w:val="false"/>
          <w:color w:val="000000"/>
          <w:sz w:val="28"/>
        </w:rPr>
        <w:t xml:space="preserve">
      24. Қосымша оқыту қажеттілігін қанағаттандыру және академиялық қарыздарын немесе оқу жоспарларындағы айырмашылықтарын жою үшін ұзақтығы 6 аптаға дейін жалғасатын жазғы семестр енгізуге рұқсат етіледі. </w:t>
      </w:r>
    </w:p>
    <w:bookmarkEnd w:id="25"/>
    <w:bookmarkStart w:name="z29" w:id="26"/>
    <w:p>
      <w:pPr>
        <w:spacing w:after="0"/>
        <w:ind w:left="0"/>
        <w:jc w:val="both"/>
      </w:pPr>
      <w:r>
        <w:rPr>
          <w:rFonts w:ascii="Times New Roman"/>
          <w:b w:val="false"/>
          <w:i w:val="false"/>
          <w:color w:val="000000"/>
          <w:sz w:val="28"/>
        </w:rPr>
        <w:t xml:space="preserve">
      25. ОСӨЖ және ОМӨЖ кестеге енгізіледі. ОӨЖ-ның жалпы көлеміндегі ОСӨЖ бен ОМӨЖ-нің үлесін білім беру ұйымдары дербес анықтайды. </w:t>
      </w:r>
      <w:r>
        <w:br/>
      </w:r>
      <w:r>
        <w:rPr>
          <w:rFonts w:ascii="Times New Roman"/>
          <w:b w:val="false"/>
          <w:i w:val="false"/>
          <w:color w:val="000000"/>
          <w:sz w:val="28"/>
        </w:rPr>
        <w:t xml:space="preserve">
      СӨЖ-дің барлық көлемі білім алушыдан күнделікті өзіндік жұмыс жүргізуді талап ететін тапсырмалармен нақтылануы тиіс. ОСӨЖ-нің (ОМӨЖ) сағатына үй тапсырмаларын, курстық жобаларды (жұмыстарды), семестрлік және бақылау жұмыстарын, есептер мен басқа да СӨЖ тапсырмаларының түрлерін орындау жөніңдегі консультациялар енеді. </w:t>
      </w:r>
    </w:p>
    <w:bookmarkEnd w:id="26"/>
    <w:bookmarkStart w:name="z30" w:id="27"/>
    <w:p>
      <w:pPr>
        <w:spacing w:after="0"/>
        <w:ind w:left="0"/>
        <w:jc w:val="both"/>
      </w:pPr>
      <w:r>
        <w:rPr>
          <w:rFonts w:ascii="Times New Roman"/>
          <w:b w:val="false"/>
          <w:i w:val="false"/>
          <w:color w:val="000000"/>
          <w:sz w:val="28"/>
        </w:rPr>
        <w:t xml:space="preserve">
      26. Оқу сабақтары басым түрде белсенді шығармашылық нысандарда жүргізілуі тиіс (кейс-стади, іскерлік ойындар, тренингтер, диспуттар, дөңгелек үстелдер, семинарлар және тағы басқалары). </w:t>
      </w:r>
    </w:p>
    <w:bookmarkEnd w:id="27"/>
    <w:bookmarkStart w:name="z31" w:id="28"/>
    <w:p>
      <w:pPr>
        <w:spacing w:after="0"/>
        <w:ind w:left="0"/>
        <w:jc w:val="both"/>
      </w:pPr>
      <w:r>
        <w:rPr>
          <w:rFonts w:ascii="Times New Roman"/>
          <w:b w:val="false"/>
          <w:i w:val="false"/>
          <w:color w:val="000000"/>
          <w:sz w:val="28"/>
        </w:rPr>
        <w:t xml:space="preserve">
      27. Академиялық лектер аталған пәнге жазылған білім алушылардың саны жеткілікті болу қағидасы бойынша қалыптасады. Академиялық лектердің толығуы білім беру ұйымдарымен дербес анықталады. </w:t>
      </w:r>
    </w:p>
    <w:bookmarkEnd w:id="28"/>
    <w:bookmarkStart w:name="z32" w:id="29"/>
    <w:p>
      <w:pPr>
        <w:spacing w:after="0"/>
        <w:ind w:left="0"/>
        <w:jc w:val="both"/>
      </w:pPr>
      <w:r>
        <w:rPr>
          <w:rFonts w:ascii="Times New Roman"/>
          <w:b w:val="false"/>
          <w:i w:val="false"/>
          <w:color w:val="000000"/>
          <w:sz w:val="28"/>
        </w:rPr>
        <w:t xml:space="preserve">
      28. Пәнді оқуға білім алушыларды тіркеуді (Еnrоllmеnt) тіркеу бөлімі ұйымдастырады. Сонымен қатар, әдістемелік-ұйымдастыру және консультациялық жұмыстарды өткізу үшін құрылымдық бөлімшелер мен эдвайзерлер тартылады. </w:t>
      </w:r>
    </w:p>
    <w:bookmarkEnd w:id="29"/>
    <w:bookmarkStart w:name="z33" w:id="30"/>
    <w:p>
      <w:pPr>
        <w:spacing w:after="0"/>
        <w:ind w:left="0"/>
        <w:jc w:val="both"/>
      </w:pPr>
      <w:r>
        <w:rPr>
          <w:rFonts w:ascii="Times New Roman"/>
          <w:b w:val="false"/>
          <w:i w:val="false"/>
          <w:color w:val="000000"/>
          <w:sz w:val="28"/>
        </w:rPr>
        <w:t xml:space="preserve">
      29. Білім алушылар өздерінің ЖЖ-ын құру барысында: </w:t>
      </w:r>
      <w:r>
        <w:br/>
      </w:r>
      <w:r>
        <w:rPr>
          <w:rFonts w:ascii="Times New Roman"/>
          <w:b w:val="false"/>
          <w:i w:val="false"/>
          <w:color w:val="000000"/>
          <w:sz w:val="28"/>
        </w:rPr>
        <w:t xml:space="preserve">
      1) кредиттік оқыту технологиясы бойынша оқу үдерісін ұйымдастыру ережелерімен танысуға; </w:t>
      </w:r>
      <w:r>
        <w:br/>
      </w:r>
      <w:r>
        <w:rPr>
          <w:rFonts w:ascii="Times New Roman"/>
          <w:b w:val="false"/>
          <w:i w:val="false"/>
          <w:color w:val="000000"/>
          <w:sz w:val="28"/>
        </w:rPr>
        <w:t xml:space="preserve">
      2) оқу пәндеріне тіркелудің және ЖОЖ-ға өзгерістер енгізудің белгіленген мерзімдерін сақтауға; </w:t>
      </w:r>
      <w:r>
        <w:br/>
      </w:r>
      <w:r>
        <w:rPr>
          <w:rFonts w:ascii="Times New Roman"/>
          <w:b w:val="false"/>
          <w:i w:val="false"/>
          <w:color w:val="000000"/>
          <w:sz w:val="28"/>
        </w:rPr>
        <w:t xml:space="preserve">
      3) осы Ереженің 30-тармағында көрсетілген жағдайларды қоспағанда, тиісті деңгейдегі білім беру бағдарламасын меңгеру үшін оқу жылында белгіленген кредиттердің кем түспейтін санына жазылуға міндетті. </w:t>
      </w:r>
    </w:p>
    <w:bookmarkEnd w:id="30"/>
    <w:bookmarkStart w:name="z34" w:id="31"/>
    <w:p>
      <w:pPr>
        <w:spacing w:after="0"/>
        <w:ind w:left="0"/>
        <w:jc w:val="both"/>
      </w:pPr>
      <w:r>
        <w:rPr>
          <w:rFonts w:ascii="Times New Roman"/>
          <w:b w:val="false"/>
          <w:i w:val="false"/>
          <w:color w:val="000000"/>
          <w:sz w:val="28"/>
        </w:rPr>
        <w:t xml:space="preserve">
      30. Ақылы негізде білім алушылар тиісті деңгейдегі білім беру бағдарламаларын игеру үшін белгіленген санынан кем кредитпен ЖЖ-ын қалыптастыра алады, мұндайда оқу мерзімі ұзарады. </w:t>
      </w:r>
    </w:p>
    <w:bookmarkEnd w:id="31"/>
    <w:bookmarkStart w:name="z35" w:id="32"/>
    <w:p>
      <w:pPr>
        <w:spacing w:after="0"/>
        <w:ind w:left="0"/>
        <w:jc w:val="both"/>
      </w:pPr>
      <w:r>
        <w:rPr>
          <w:rFonts w:ascii="Times New Roman"/>
          <w:b w:val="false"/>
          <w:i w:val="false"/>
          <w:color w:val="000000"/>
          <w:sz w:val="28"/>
        </w:rPr>
        <w:t xml:space="preserve">
      31. Білім алушылар академиялық жұмылғыштығын қамтамасыз ету үшін жекелеген оқу пәндерді басқа білім беру ұйымдарында, оның ішінде шет елдерде оқи алады. Мұндайда білім беру ұйымының басшысы басқа білім беру ұйымдарында оқу үшін кредиттер санының жоғарғы шегін айқындайды. Жекелеген пәндерді Қазақстан Республикасының білім беру ұйымдарында оқыған жағдайда, білім беру ұйымдары арасында белгіленген заңнамалық тәртіппен екіжақты шарт жасалуы тиіс. </w:t>
      </w:r>
      <w:r>
        <w:br/>
      </w:r>
      <w:r>
        <w:rPr>
          <w:rFonts w:ascii="Times New Roman"/>
          <w:b w:val="false"/>
          <w:i w:val="false"/>
          <w:color w:val="000000"/>
          <w:sz w:val="28"/>
        </w:rPr>
        <w:t xml:space="preserve">
      Білім алушы пән бойынша аралық аттестаттаудан өткеннен кейін өзінің білім беру ұйымының деканатына (бөлімшесіне) емтихан бойынша бағасы, пән бойынша қорытынды бағасы мен жиналған кредиттер саны көрсетілген емтихан ведомосын әкеліп тапсырады. </w:t>
      </w:r>
    </w:p>
    <w:bookmarkEnd w:id="32"/>
    <w:bookmarkStart w:name="z36" w:id="33"/>
    <w:p>
      <w:pPr>
        <w:spacing w:after="0"/>
        <w:ind w:left="0"/>
        <w:jc w:val="both"/>
      </w:pPr>
      <w:r>
        <w:rPr>
          <w:rFonts w:ascii="Times New Roman"/>
          <w:b w:val="false"/>
          <w:i w:val="false"/>
          <w:color w:val="000000"/>
          <w:sz w:val="28"/>
        </w:rPr>
        <w:t xml:space="preserve">
      32. Барлық білім беру технологиясының тиімділігін, объективтілігін және сапасын арттыру мақсатында оқу үдерістері мен білім алушылардың аралық аттестаттауы бөлінеді. </w:t>
      </w:r>
    </w:p>
    <w:bookmarkEnd w:id="33"/>
    <w:bookmarkStart w:name="z37" w:id="34"/>
    <w:p>
      <w:pPr>
        <w:spacing w:after="0"/>
        <w:ind w:left="0"/>
        <w:jc w:val="both"/>
      </w:pPr>
      <w:r>
        <w:rPr>
          <w:rFonts w:ascii="Times New Roman"/>
          <w:b w:val="false"/>
          <w:i w:val="false"/>
          <w:color w:val="000000"/>
          <w:sz w:val="28"/>
        </w:rPr>
        <w:t xml:space="preserve">
      33. Білім алушылардың білімінің сапалылығын бақылау жүйесін ұйымдастыру білім беру ұйымы басшысының оқу ісі жөніндегі орынбасарына бағынысты тіркеу бөлімі арқылы жүзеге асырылады. </w:t>
      </w:r>
    </w:p>
    <w:bookmarkEnd w:id="34"/>
    <w:bookmarkStart w:name="z38" w:id="35"/>
    <w:p>
      <w:pPr>
        <w:spacing w:after="0"/>
        <w:ind w:left="0"/>
        <w:jc w:val="both"/>
      </w:pPr>
      <w:r>
        <w:rPr>
          <w:rFonts w:ascii="Times New Roman"/>
          <w:b w:val="false"/>
          <w:i w:val="false"/>
          <w:color w:val="000000"/>
          <w:sz w:val="28"/>
        </w:rPr>
        <w:t xml:space="preserve">
      34. Ағымдық бақылаудың барлық түрлері мен білім алушылардың білімін тиісті бағалауды сабақ беретін оқытушы жүргізеді. Бұл баға аталған оқу пәні бойынша білімнің қорытынды бағалауының 60 %-нан кем болмайды. </w:t>
      </w:r>
    </w:p>
    <w:bookmarkEnd w:id="35"/>
    <w:bookmarkStart w:name="z39" w:id="36"/>
    <w:p>
      <w:pPr>
        <w:spacing w:after="0"/>
        <w:ind w:left="0"/>
        <w:jc w:val="both"/>
      </w:pPr>
      <w:r>
        <w:rPr>
          <w:rFonts w:ascii="Times New Roman"/>
          <w:b w:val="false"/>
          <w:i w:val="false"/>
          <w:color w:val="000000"/>
          <w:sz w:val="28"/>
        </w:rPr>
        <w:t>
      35. Білім алушылардың аралық аттестаттауын ұйымдастыру және өткізу офис Регистраторға жүктеледі. Аралық аттестаттауды бағалау аталған оқу пәні бойынша білімді қорытынды бағалаудың 30 %-ынан кем емес құрайды.</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35-1. Пән бойынша қорытынды бағалау рұқсат беру рейтингі бағасын және қорытынды бақылауды қамтиды.</w:t>
      </w:r>
      <w:r>
        <w:br/>
      </w:r>
      <w:r>
        <w:rPr>
          <w:rFonts w:ascii="Times New Roman"/>
          <w:b w:val="false"/>
          <w:i w:val="false"/>
          <w:color w:val="000000"/>
          <w:sz w:val="28"/>
        </w:rPr>
        <w:t>
      Оң қорытынды баға тиісті пән бойынша белгіленген кредит санымен игерілген кредиттерді толықтыруға негіз болады және студенттің транскрипіне жазылады.</w:t>
      </w:r>
      <w:r>
        <w:br/>
      </w:r>
      <w:r>
        <w:rPr>
          <w:rFonts w:ascii="Times New Roman"/>
          <w:b w:val="false"/>
          <w:i w:val="false"/>
          <w:color w:val="000000"/>
          <w:sz w:val="28"/>
        </w:rPr>
        <w:t>
      Білім алушылар қорытынды бақылаудан (емтиханнан) «қанағаттанарлықсыз» деген баға алған жағдайда пән бойынша қорытынды баға есептелмейді.</w:t>
      </w:r>
      <w:r>
        <w:br/>
      </w:r>
      <w:r>
        <w:rPr>
          <w:rFonts w:ascii="Times New Roman"/>
          <w:b w:val="false"/>
          <w:i w:val="false"/>
          <w:color w:val="000000"/>
          <w:sz w:val="28"/>
        </w:rPr>
        <w:t>
      Қорытынды бақылауда қанағаттанарлық бағаны көтеру мақсатында қайта тапсыруға рұқсат етілмейді.</w:t>
      </w:r>
      <w:r>
        <w:br/>
      </w:r>
      <w:r>
        <w:rPr>
          <w:rFonts w:ascii="Times New Roman"/>
          <w:b w:val="false"/>
          <w:i w:val="false"/>
          <w:color w:val="000000"/>
          <w:sz w:val="28"/>
        </w:rPr>
        <w:t>
</w:t>
      </w:r>
      <w:r>
        <w:rPr>
          <w:rFonts w:ascii="Times New Roman"/>
          <w:b w:val="false"/>
          <w:i w:val="false"/>
          <w:color w:val="ff0000"/>
          <w:sz w:val="28"/>
        </w:rPr>
        <w:t xml:space="preserve">      Ескерту. Ереже 35-1-тармақпен толықтырылды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35-2. «Қанағаттанарлықсыз» бағасын оң бағаға қайта тапсыру үшін студент келесі академиялық кезеңдерінің бірінде немесе жазғы семестрде сол пән бойынша оқу жұмыс жоспарында қарастырылған барлық сабақ түрлеріне қайта қатысып, рұқсат алады және қорытынды бақылау тапсырады.</w:t>
      </w:r>
      <w:r>
        <w:br/>
      </w:r>
      <w:r>
        <w:rPr>
          <w:rFonts w:ascii="Times New Roman"/>
          <w:b w:val="false"/>
          <w:i w:val="false"/>
          <w:color w:val="000000"/>
          <w:sz w:val="28"/>
        </w:rPr>
        <w:t>
</w:t>
      </w:r>
      <w:r>
        <w:rPr>
          <w:rFonts w:ascii="Times New Roman"/>
          <w:b w:val="false"/>
          <w:i w:val="false"/>
          <w:color w:val="ff0000"/>
          <w:sz w:val="28"/>
        </w:rPr>
        <w:t xml:space="preserve">      Ескерту. Ереже 35-2-тармақпен толықтырылды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35-3. Қорытынды бақылаудың бағасымен келіспейтін білім алушылар емтихан өткізілген күннен кейінгі күннен кешіктірмей апелляцияға береді.</w:t>
      </w:r>
      <w:r>
        <w:br/>
      </w:r>
      <w:r>
        <w:rPr>
          <w:rFonts w:ascii="Times New Roman"/>
          <w:b w:val="false"/>
          <w:i w:val="false"/>
          <w:color w:val="000000"/>
          <w:sz w:val="28"/>
        </w:rPr>
        <w:t>
      ЖОО басшысының бұйрығымен емтихан сессиясы кезеңіне (аралық аттестаттау) апелляцияланатын пәндерге мамандығы сәйкес келетін оқытушылардан апелляциялық комиссия құрылады.</w:t>
      </w:r>
      <w:r>
        <w:br/>
      </w:r>
      <w:r>
        <w:rPr>
          <w:rFonts w:ascii="Times New Roman"/>
          <w:b w:val="false"/>
          <w:i w:val="false"/>
          <w:color w:val="000000"/>
          <w:sz w:val="28"/>
        </w:rPr>
        <w:t>
</w:t>
      </w:r>
      <w:r>
        <w:rPr>
          <w:rFonts w:ascii="Times New Roman"/>
          <w:b w:val="false"/>
          <w:i w:val="false"/>
          <w:color w:val="ff0000"/>
          <w:sz w:val="28"/>
        </w:rPr>
        <w:t xml:space="preserve">      Ескерту. Ереже 35-3-тармақпен толықтырылды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35-4. Өту балының төменгі деңгейін жинаған және келесі курсқа ауыстырылған академиялық берешегі бар білім алушылар сол пәнді ақылы негізде қайта оқып, академиялық қарыздарын жоюы тиіс.</w:t>
      </w:r>
      <w:r>
        <w:br/>
      </w:r>
      <w:r>
        <w:rPr>
          <w:rFonts w:ascii="Times New Roman"/>
          <w:b w:val="false"/>
          <w:i w:val="false"/>
          <w:color w:val="000000"/>
          <w:sz w:val="28"/>
        </w:rPr>
        <w:t>
</w:t>
      </w:r>
      <w:r>
        <w:rPr>
          <w:rFonts w:ascii="Times New Roman"/>
          <w:b w:val="false"/>
          <w:i w:val="false"/>
          <w:color w:val="ff0000"/>
          <w:sz w:val="28"/>
        </w:rPr>
        <w:t xml:space="preserve">      Ескерту. Ереже 35-4-тармақпен толықтырылды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p>
    <w:bookmarkEnd w:id="36"/>
    <w:bookmarkStart w:name="z40" w:id="37"/>
    <w:p>
      <w:pPr>
        <w:spacing w:after="0"/>
        <w:ind w:left="0"/>
        <w:jc w:val="both"/>
      </w:pPr>
      <w:r>
        <w:rPr>
          <w:rFonts w:ascii="Times New Roman"/>
          <w:b w:val="false"/>
          <w:i w:val="false"/>
          <w:color w:val="000000"/>
          <w:sz w:val="28"/>
        </w:rPr>
        <w:t xml:space="preserve">
      36. Білім алушылардың оқудағы жетістіктері (білімі, іскерлігі, дағдылары мен құзыреті) осы Ереженің 1-қосымшасы және төрт балдық жүйе бойынша сандық эквивалентке сәйкес әріптік жүйемен бағаланады (оң бағалар А-дан D-ға дейін азаю арқылы, "қанағаттанарлықсызы" - F). </w:t>
      </w:r>
    </w:p>
    <w:bookmarkEnd w:id="37"/>
    <w:bookmarkStart w:name="z41" w:id="38"/>
    <w:p>
      <w:pPr>
        <w:spacing w:after="0"/>
        <w:ind w:left="0"/>
        <w:jc w:val="both"/>
      </w:pPr>
      <w:r>
        <w:rPr>
          <w:rFonts w:ascii="Times New Roman"/>
          <w:b w:val="false"/>
          <w:i w:val="false"/>
          <w:color w:val="000000"/>
          <w:sz w:val="28"/>
        </w:rPr>
        <w:t xml:space="preserve">
      37. Бір кредиттің құны оқу жылына белгіленген оқыту құны мен аталған кезеңде игерілген 32-ге тең кредиттер саны арасындағы қатынас ретінде есептеледі. Оқу жылына арналған оқу құны білім беру ұйымының білім беру қызметін жүзеге асырумен байланысты барлық шығындарды тікелей есептеу әдісі арқылы анықталады. </w:t>
      </w:r>
      <w:r>
        <w:br/>
      </w:r>
      <w:r>
        <w:rPr>
          <w:rFonts w:ascii="Times New Roman"/>
          <w:b w:val="false"/>
          <w:i w:val="false"/>
          <w:color w:val="000000"/>
          <w:sz w:val="28"/>
        </w:rPr>
        <w:t xml:space="preserve">
      Жеке кесте бойынша оқытудың бір кредитінің құны (пәнді қайта оқыту, жеке оқыту, оқу жоспарларындағы айырмашылықтарды тапсыру және тағы басқалары) пәнді оқытуға жұмсалатын нақты шығындар мен білім алушылардың санына байланысты есептеледі және білім беру саласындағы уәкілеттік органның келісімімен білім беру ұйымының басшысы бекітеді. </w:t>
      </w:r>
    </w:p>
    <w:bookmarkEnd w:id="38"/>
    <w:bookmarkStart w:name="z42" w:id="39"/>
    <w:p>
      <w:pPr>
        <w:spacing w:after="0"/>
        <w:ind w:left="0"/>
        <w:jc w:val="both"/>
      </w:pPr>
      <w:r>
        <w:rPr>
          <w:rFonts w:ascii="Times New Roman"/>
          <w:b w:val="false"/>
          <w:i w:val="false"/>
          <w:color w:val="000000"/>
          <w:sz w:val="28"/>
        </w:rPr>
        <w:t xml:space="preserve">
      38. Білім беру ұйымдарына даярлық жүргізілетін барлық мамандықтар бойынша оқыту құнынан орташа арифметика ретінде есептелінетін мамандықтарға қарамастан, бір кредитке бірдей құнды белгілеу ұсынылады. </w:t>
      </w:r>
    </w:p>
    <w:bookmarkEnd w:id="39"/>
    <w:bookmarkStart w:name="z43" w:id="40"/>
    <w:p>
      <w:pPr>
        <w:spacing w:after="0"/>
        <w:ind w:left="0"/>
        <w:jc w:val="both"/>
      </w:pPr>
      <w:r>
        <w:rPr>
          <w:rFonts w:ascii="Times New Roman"/>
          <w:b w:val="false"/>
          <w:i w:val="false"/>
          <w:color w:val="000000"/>
          <w:sz w:val="28"/>
        </w:rPr>
        <w:t>
      39. Аралық аттестаттаудың қорытындылары бойынша барлық емтихандарын "А", "А-", "В+", "В-" бағаға тапсырған жағдайда, мемлекеттік білім беру гранты бойынша білім алушыларға стипендия тағайындалады.</w:t>
      </w:r>
      <w:r>
        <w:br/>
      </w:r>
      <w:r>
        <w:rPr>
          <w:rFonts w:ascii="Times New Roman"/>
          <w:b w:val="false"/>
          <w:i w:val="false"/>
          <w:color w:val="000000"/>
          <w:sz w:val="28"/>
        </w:rPr>
        <w:t>
      39-1. Офис регистратор емтихан сессияларының қорытындысы бойынша жаздық семестр нәтижелерін есепке ала отырып, студенттің оқу жетістіктері деңгейінің ортасалмақ бағасы болатын өту балын есептейді.</w:t>
      </w:r>
      <w:r>
        <w:br/>
      </w:r>
      <w:r>
        <w:rPr>
          <w:rFonts w:ascii="Times New Roman"/>
          <w:b w:val="false"/>
          <w:i w:val="false"/>
          <w:color w:val="000000"/>
          <w:sz w:val="28"/>
        </w:rPr>
        <w:t>
      Курстан курсқа көшіру үшін өту балының төменгі деңгейінің көлемін ЖОО-ның өзі белгілейді.</w:t>
      </w:r>
      <w:r>
        <w:br/>
      </w:r>
      <w:r>
        <w:rPr>
          <w:rFonts w:ascii="Times New Roman"/>
          <w:b w:val="false"/>
          <w:i w:val="false"/>
          <w:color w:val="000000"/>
          <w:sz w:val="28"/>
        </w:rPr>
        <w:t>
</w:t>
      </w:r>
      <w:r>
        <w:rPr>
          <w:rFonts w:ascii="Times New Roman"/>
          <w:b w:val="false"/>
          <w:i w:val="false"/>
          <w:color w:val="ff0000"/>
          <w:sz w:val="28"/>
        </w:rPr>
        <w:t xml:space="preserve">      Ескерту. Ереже 39-1-тармақпен толықтырылды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39-2. Ең төменгі өту балын ала алмаған білім алушылар оқу курсын қайта оқуға қалдырылады.</w:t>
      </w:r>
      <w:r>
        <w:br/>
      </w:r>
      <w:r>
        <w:rPr>
          <w:rFonts w:ascii="Times New Roman"/>
          <w:b w:val="false"/>
          <w:i w:val="false"/>
          <w:color w:val="000000"/>
          <w:sz w:val="28"/>
        </w:rPr>
        <w:t>
      Курс бағдарламасынан толығымен өтіп, бірақ белгіленген өту балының ең төменгі деңгейіне жете алмаған білім алушыларға өзінің орташа үлгерім балын (GРА) жоғарылатуы үшін жазғы семестрде белгілі бір пәндерді (мемлекеттік емтихан тапсырылатын «Қазақстан тарихы» пәнінен басқа) белгіленген тәртіп бойынша, ақылы түрде қайта оқуына және сол пәндерден қайта емтихан тапсыруына мүмкіндік беріледі.</w:t>
      </w:r>
      <w:r>
        <w:br/>
      </w:r>
      <w:r>
        <w:rPr>
          <w:rFonts w:ascii="Times New Roman"/>
          <w:b w:val="false"/>
          <w:i w:val="false"/>
          <w:color w:val="000000"/>
          <w:sz w:val="28"/>
        </w:rPr>
        <w:t>
      Оқу курсына қайта қалдырылған білім алушылар бұрын қабылданған жеке оқу жоспары немесе жаңа жеке оқу жоспары бойынша білім ала алады.</w:t>
      </w:r>
      <w:r>
        <w:br/>
      </w:r>
      <w:r>
        <w:rPr>
          <w:rFonts w:ascii="Times New Roman"/>
          <w:b w:val="false"/>
          <w:i w:val="false"/>
          <w:color w:val="000000"/>
          <w:sz w:val="28"/>
        </w:rPr>
        <w:t>
</w:t>
      </w:r>
      <w:r>
        <w:rPr>
          <w:rFonts w:ascii="Times New Roman"/>
          <w:b w:val="false"/>
          <w:i w:val="false"/>
          <w:color w:val="ff0000"/>
          <w:sz w:val="28"/>
        </w:rPr>
        <w:t xml:space="preserve">      Ескерту. Ереже 39-2-тармақпен толықтырылды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p>
    <w:bookmarkEnd w:id="40"/>
    <w:bookmarkStart w:name="z44" w:id="41"/>
    <w:p>
      <w:pPr>
        <w:spacing w:after="0"/>
        <w:ind w:left="0"/>
        <w:jc w:val="both"/>
      </w:pPr>
      <w:r>
        <w:rPr>
          <w:rFonts w:ascii="Times New Roman"/>
          <w:b w:val="false"/>
          <w:i w:val="false"/>
          <w:color w:val="000000"/>
          <w:sz w:val="28"/>
        </w:rPr>
        <w:t xml:space="preserve">
      40. Қайта оқу курсына қалдырылған мемлекеттік білім беру тапсырысы бойынша оқитын білім алушылар оқытудың кейінгі кезеңінде мемлекеттік білім беру грантынан айырылады. </w:t>
      </w:r>
    </w:p>
    <w:bookmarkEnd w:id="41"/>
    <w:bookmarkStart w:name="z45" w:id="42"/>
    <w:p>
      <w:pPr>
        <w:spacing w:after="0"/>
        <w:ind w:left="0"/>
        <w:jc w:val="both"/>
      </w:pPr>
      <w:r>
        <w:rPr>
          <w:rFonts w:ascii="Times New Roman"/>
          <w:b w:val="false"/>
          <w:i w:val="false"/>
          <w:color w:val="000000"/>
          <w:sz w:val="28"/>
        </w:rPr>
        <w:t>
      41. Емтихандар мен сараланған сынақтарды А, А - «өте жақсы», В-,</w:t>
      </w:r>
      <w:r>
        <w:rPr>
          <w:rFonts w:ascii="Times New Roman"/>
          <w:b w:val="false"/>
          <w:i w:val="false"/>
          <w:color w:val="000000"/>
          <w:vertAlign w:val="subscript"/>
        </w:rPr>
        <w:t> </w:t>
      </w:r>
      <w:r>
        <w:rPr>
          <w:rFonts w:ascii="Times New Roman"/>
          <w:b w:val="false"/>
          <w:i w:val="false"/>
          <w:color w:val="000000"/>
          <w:sz w:val="28"/>
        </w:rPr>
        <w:t>В, В+ - «жақсы» деген бағаға тапсырған және оқытудың барлық кезеңінде үлгерімінің орта балы 3,5-тен кем болмаса, сондай-ақ мемлекеттік емтихан мен диплом жұмысын (жобасын) А, А- «өте жақсы» бағаға тапсырған білім алушыға үздік диплом (әскери даярлығы бойынша бағасын ескермегенде) беріледі.</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 Екі дипломды білім беру бағдарламасын жүзеге асыратын жоғары оқу орындары шетелдік жоғары оқу орындарымен игерілген кредиттерді қайта сынақтан өткізуді жоо-серіктесте қазақстандық кредиттерге және ТКЕЖ барабар жүзеге асыруы қажет.</w:t>
      </w:r>
      <w:r>
        <w:br/>
      </w:r>
      <w:r>
        <w:rPr>
          <w:rFonts w:ascii="Times New Roman"/>
          <w:b w:val="false"/>
          <w:i w:val="false"/>
          <w:color w:val="000000"/>
          <w:sz w:val="28"/>
        </w:rPr>
        <w:t>
</w:t>
      </w:r>
      <w:r>
        <w:rPr>
          <w:rFonts w:ascii="Times New Roman"/>
          <w:b w:val="false"/>
          <w:i w:val="false"/>
          <w:color w:val="ff0000"/>
          <w:sz w:val="28"/>
        </w:rPr>
        <w:t xml:space="preserve">      Ескерту. Ереже 42-тармақпен толықтырылды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43. Студенттерді ауыстыру және қайта қалпына келтіру кезінде оқу курсы пререквезиттерді ескере отырып айқындалады.</w:t>
      </w:r>
      <w:r>
        <w:br/>
      </w:r>
      <w:r>
        <w:rPr>
          <w:rFonts w:ascii="Times New Roman"/>
          <w:b w:val="false"/>
          <w:i w:val="false"/>
          <w:color w:val="000000"/>
          <w:sz w:val="28"/>
        </w:rPr>
        <w:t>
</w:t>
      </w:r>
      <w:r>
        <w:rPr>
          <w:rFonts w:ascii="Times New Roman"/>
          <w:b w:val="false"/>
          <w:i w:val="false"/>
          <w:color w:val="ff0000"/>
          <w:sz w:val="28"/>
        </w:rPr>
        <w:t xml:space="preserve">      Ескерту. Ереже 43-тармақпен толықтырылды - ҚР Білім және ғылым министрінің 2010.07.30 </w:t>
      </w:r>
      <w:r>
        <w:rPr>
          <w:rFonts w:ascii="Times New Roman"/>
          <w:b w:val="false"/>
          <w:i w:val="false"/>
          <w:color w:val="000000"/>
          <w:sz w:val="28"/>
        </w:rPr>
        <w:t>№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p>
    <w:bookmarkEnd w:id="42"/>
    <w:bookmarkStart w:name="z46" w:id="43"/>
    <w:p>
      <w:pPr>
        <w:spacing w:after="0"/>
        <w:ind w:left="0"/>
        <w:jc w:val="both"/>
      </w:pPr>
      <w:r>
        <w:rPr>
          <w:rFonts w:ascii="Times New Roman"/>
          <w:b w:val="false"/>
          <w:i w:val="false"/>
          <w:color w:val="000000"/>
          <w:sz w:val="28"/>
        </w:rPr>
        <w:t xml:space="preserve">
                                    Кредиттік оқыту технологиясы </w:t>
      </w:r>
      <w:r>
        <w:br/>
      </w:r>
      <w:r>
        <w:rPr>
          <w:rFonts w:ascii="Times New Roman"/>
          <w:b w:val="false"/>
          <w:i w:val="false"/>
          <w:color w:val="000000"/>
          <w:sz w:val="28"/>
        </w:rPr>
        <w:t xml:space="preserve">
                                       бойынша оқу үдерісін </w:t>
      </w:r>
      <w:r>
        <w:br/>
      </w:r>
      <w:r>
        <w:rPr>
          <w:rFonts w:ascii="Times New Roman"/>
          <w:b w:val="false"/>
          <w:i w:val="false"/>
          <w:color w:val="000000"/>
          <w:sz w:val="28"/>
        </w:rPr>
        <w:t xml:space="preserve">
                                     ұйымдастырудың ережесіне </w:t>
      </w:r>
      <w:r>
        <w:br/>
      </w:r>
      <w:r>
        <w:rPr>
          <w:rFonts w:ascii="Times New Roman"/>
          <w:b w:val="false"/>
          <w:i w:val="false"/>
          <w:color w:val="000000"/>
          <w:sz w:val="28"/>
        </w:rPr>
        <w:t xml:space="preserve">
                                             1-қосымша </w:t>
      </w:r>
    </w:p>
    <w:bookmarkEnd w:id="43"/>
    <w:p>
      <w:pPr>
        <w:spacing w:after="0"/>
        <w:ind w:left="0"/>
        <w:jc w:val="both"/>
      </w:pPr>
      <w:r>
        <w:rPr>
          <w:rFonts w:ascii="Times New Roman"/>
          <w:b/>
          <w:i w:val="false"/>
          <w:color w:val="000000"/>
          <w:sz w:val="28"/>
        </w:rPr>
        <w:t xml:space="preserve">      Білім алушылардың оқудағы жетістіктерін төрт балдық </w:t>
      </w:r>
      <w:r>
        <w:br/>
      </w:r>
      <w:r>
        <w:rPr>
          <w:rFonts w:ascii="Times New Roman"/>
          <w:b w:val="false"/>
          <w:i w:val="false"/>
          <w:color w:val="000000"/>
          <w:sz w:val="28"/>
        </w:rPr>
        <w:t>
</w:t>
      </w:r>
      <w:r>
        <w:rPr>
          <w:rFonts w:ascii="Times New Roman"/>
          <w:b/>
          <w:i w:val="false"/>
          <w:color w:val="000000"/>
          <w:sz w:val="28"/>
        </w:rPr>
        <w:t xml:space="preserve">      жүйе бойынша сандық эквивалентке сәйкес бағалаудың </w:t>
      </w:r>
      <w:r>
        <w:br/>
      </w:r>
      <w:r>
        <w:rPr>
          <w:rFonts w:ascii="Times New Roman"/>
          <w:b w:val="false"/>
          <w:i w:val="false"/>
          <w:color w:val="000000"/>
          <w:sz w:val="28"/>
        </w:rPr>
        <w:t>
</w:t>
      </w:r>
      <w:r>
        <w:rPr>
          <w:rFonts w:ascii="Times New Roman"/>
          <w:b/>
          <w:i w:val="false"/>
          <w:color w:val="000000"/>
          <w:sz w:val="28"/>
        </w:rPr>
        <w:t xml:space="preserve">                        әріптік жүйесі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353"/>
        <w:gridCol w:w="1793"/>
        <w:gridCol w:w="3813"/>
      </w:tblGrid>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жүйе </w:t>
            </w:r>
            <w:r>
              <w:br/>
            </w:r>
            <w:r>
              <w:rPr>
                <w:rFonts w:ascii="Times New Roman"/>
                <w:b w:val="false"/>
                <w:i w:val="false"/>
                <w:color w:val="000000"/>
                <w:sz w:val="20"/>
              </w:rPr>
              <w:t xml:space="preserve">
бойынша бағалау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сандық эквиваленті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Пайыздық мазмұны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жүйе </w:t>
            </w:r>
            <w:r>
              <w:br/>
            </w:r>
            <w:r>
              <w:rPr>
                <w:rFonts w:ascii="Times New Roman"/>
                <w:b w:val="false"/>
                <w:i w:val="false"/>
                <w:color w:val="000000"/>
                <w:sz w:val="20"/>
              </w:rPr>
              <w:t xml:space="preserve">
бойынша бағалау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95-100 </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90-94 </w:t>
            </w:r>
          </w:p>
        </w:tc>
        <w:tc>
          <w:tcPr>
            <w:tcW w:w="0" w:type="auto"/>
            <w:vMerge/>
            <w:tcBorders>
              <w:top w:val="nil"/>
              <w:left w:val="single" w:color="cfcfcf" w:sz="5"/>
              <w:bottom w:val="single" w:color="cfcfcf" w:sz="5"/>
              <w:right w:val="single" w:color="cfcfcf" w:sz="5"/>
            </w:tcBorders>
          </w:tcP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85-89 </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80-84 </w:t>
            </w:r>
          </w:p>
        </w:tc>
        <w:tc>
          <w:tcPr>
            <w:tcW w:w="0" w:type="auto"/>
            <w:vMerge/>
            <w:tcBorders>
              <w:top w:val="nil"/>
              <w:left w:val="single" w:color="cfcfcf" w:sz="5"/>
              <w:bottom w:val="single" w:color="cfcfcf" w:sz="5"/>
              <w:right w:val="single" w:color="cfcfcf" w:sz="5"/>
            </w:tcBorders>
          </w:tcP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75-79 </w:t>
            </w:r>
          </w:p>
        </w:tc>
        <w:tc>
          <w:tcPr>
            <w:tcW w:w="0" w:type="auto"/>
            <w:vMerge/>
            <w:tcBorders>
              <w:top w:val="nil"/>
              <w:left w:val="single" w:color="cfcfcf" w:sz="5"/>
              <w:bottom w:val="single" w:color="cfcfcf" w:sz="5"/>
              <w:right w:val="single" w:color="cfcfcf" w:sz="5"/>
            </w:tcBorders>
          </w:tcP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70-74 </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 </w:t>
            </w:r>
          </w:p>
        </w:tc>
        <w:tc>
          <w:tcPr>
            <w:tcW w:w="0" w:type="auto"/>
            <w:vMerge/>
            <w:tcBorders>
              <w:top w:val="nil"/>
              <w:left w:val="single" w:color="cfcfcf" w:sz="5"/>
              <w:bottom w:val="single" w:color="cfcfcf" w:sz="5"/>
              <w:right w:val="single" w:color="cfcfcf" w:sz="5"/>
            </w:tcBorders>
          </w:tcP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60-64 </w:t>
            </w:r>
          </w:p>
        </w:tc>
        <w:tc>
          <w:tcPr>
            <w:tcW w:w="0" w:type="auto"/>
            <w:vMerge/>
            <w:tcBorders>
              <w:top w:val="nil"/>
              <w:left w:val="single" w:color="cfcfcf" w:sz="5"/>
              <w:bottom w:val="single" w:color="cfcfcf" w:sz="5"/>
              <w:right w:val="single" w:color="cfcfcf" w:sz="5"/>
            </w:tcBorders>
          </w:tcP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55-59 </w:t>
            </w:r>
          </w:p>
        </w:tc>
        <w:tc>
          <w:tcPr>
            <w:tcW w:w="0" w:type="auto"/>
            <w:vMerge/>
            <w:tcBorders>
              <w:top w:val="nil"/>
              <w:left w:val="single" w:color="cfcfcf" w:sz="5"/>
              <w:bottom w:val="single" w:color="cfcfcf" w:sz="5"/>
              <w:right w:val="single" w:color="cfcfcf" w:sz="5"/>
            </w:tcBorders>
          </w:tcP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p>
        </w:tc>
        <w:tc>
          <w:tcPr>
            <w:tcW w:w="0" w:type="auto"/>
            <w:vMerge/>
            <w:tcBorders>
              <w:top w:val="nil"/>
              <w:left w:val="single" w:color="cfcfcf" w:sz="5"/>
              <w:bottom w:val="single" w:color="cfcfcf" w:sz="5"/>
              <w:right w:val="single" w:color="cfcfcf" w:sz="5"/>
            </w:tcBorders>
          </w:tcP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r>
    </w:tbl>
    <w:bookmarkStart w:name="z47" w:id="44"/>
    <w:p>
      <w:pPr>
        <w:spacing w:after="0"/>
        <w:ind w:left="0"/>
        <w:jc w:val="both"/>
      </w:pPr>
      <w:r>
        <w:rPr>
          <w:rFonts w:ascii="Times New Roman"/>
          <w:b w:val="false"/>
          <w:i w:val="false"/>
          <w:color w:val="000000"/>
          <w:sz w:val="28"/>
        </w:rPr>
        <w:t xml:space="preserve">
                                   Кредиттік оқыту технологиясы </w:t>
      </w:r>
      <w:r>
        <w:br/>
      </w:r>
      <w:r>
        <w:rPr>
          <w:rFonts w:ascii="Times New Roman"/>
          <w:b w:val="false"/>
          <w:i w:val="false"/>
          <w:color w:val="000000"/>
          <w:sz w:val="28"/>
        </w:rPr>
        <w:t xml:space="preserve">
                                      бойынша оқу үдерісін </w:t>
      </w:r>
      <w:r>
        <w:br/>
      </w:r>
      <w:r>
        <w:rPr>
          <w:rFonts w:ascii="Times New Roman"/>
          <w:b w:val="false"/>
          <w:i w:val="false"/>
          <w:color w:val="000000"/>
          <w:sz w:val="28"/>
        </w:rPr>
        <w:t xml:space="preserve">
                                    ұйымдастырудың ережесіне </w:t>
      </w:r>
      <w:r>
        <w:br/>
      </w:r>
      <w:r>
        <w:rPr>
          <w:rFonts w:ascii="Times New Roman"/>
          <w:b w:val="false"/>
          <w:i w:val="false"/>
          <w:color w:val="000000"/>
          <w:sz w:val="28"/>
        </w:rPr>
        <w:t xml:space="preserve">
                                            2-қосымша </w:t>
      </w:r>
    </w:p>
    <w:bookmarkEnd w:id="4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(жоғары оқу орнының аты/ the name of High Educational </w:t>
      </w:r>
      <w:r>
        <w:br/>
      </w:r>
      <w:r>
        <w:rPr>
          <w:rFonts w:ascii="Times New Roman"/>
          <w:b w:val="false"/>
          <w:i w:val="false"/>
          <w:color w:val="000000"/>
          <w:sz w:val="28"/>
        </w:rPr>
        <w:t xml:space="preserve">
    Estabishment/наименование высшего учебного заведения)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Транскрипт /Тhе transcript/Транскрипт </w:t>
      </w:r>
    </w:p>
    <w:p>
      <w:pPr>
        <w:spacing w:after="0"/>
        <w:ind w:left="0"/>
        <w:jc w:val="both"/>
      </w:pPr>
      <w:r>
        <w:rPr>
          <w:rFonts w:ascii="Times New Roman"/>
          <w:b w:val="false"/>
          <w:i w:val="false"/>
          <w:color w:val="000000"/>
          <w:sz w:val="28"/>
        </w:rPr>
        <w:t xml:space="preserve">                     Сериясы      N </w:t>
      </w:r>
    </w:p>
    <w:p>
      <w:pPr>
        <w:spacing w:after="0"/>
        <w:ind w:left="0"/>
        <w:jc w:val="both"/>
      </w:pPr>
      <w:r>
        <w:rPr>
          <w:rFonts w:ascii="Times New Roman"/>
          <w:b w:val="false"/>
          <w:i w:val="false"/>
          <w:color w:val="000000"/>
          <w:sz w:val="28"/>
        </w:rPr>
        <w:t xml:space="preserve">Аты-жөні/Nаmе/Ф.И.О.________________________________________________ </w:t>
      </w:r>
      <w:r>
        <w:br/>
      </w:r>
      <w:r>
        <w:rPr>
          <w:rFonts w:ascii="Times New Roman"/>
          <w:b w:val="false"/>
          <w:i w:val="false"/>
          <w:color w:val="000000"/>
          <w:sz w:val="28"/>
        </w:rPr>
        <w:t xml:space="preserve">
Факультеті/Ғасulteу/Факультет_______________________________________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Мамандығы/Sресіаltу/Специальность___________________________________ </w:t>
      </w:r>
      <w:r>
        <w:br/>
      </w:r>
      <w:r>
        <w:rPr>
          <w:rFonts w:ascii="Times New Roman"/>
          <w:b w:val="false"/>
          <w:i w:val="false"/>
          <w:color w:val="000000"/>
          <w:sz w:val="28"/>
        </w:rPr>
        <w:t xml:space="preserve">
Түскен жылы:/Үеаr/Год поступления___________________________________ </w:t>
      </w:r>
      <w:r>
        <w:br/>
      </w:r>
      <w:r>
        <w:rPr>
          <w:rFonts w:ascii="Times New Roman"/>
          <w:b w:val="false"/>
          <w:i w:val="false"/>
          <w:color w:val="000000"/>
          <w:sz w:val="28"/>
        </w:rPr>
        <w:t xml:space="preserve">
Оқу тілі/Language/Язык______________________________________________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73"/>
        <w:gridCol w:w="1753"/>
        <w:gridCol w:w="1553"/>
        <w:gridCol w:w="1133"/>
        <w:gridCol w:w="1533"/>
        <w:gridCol w:w="1713"/>
      </w:tblGrid>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аты/ Соurses/ Наименование дисциплины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саны/ </w:t>
            </w:r>
            <w:r>
              <w:br/>
            </w:r>
            <w:r>
              <w:rPr>
                <w:rFonts w:ascii="Times New Roman"/>
                <w:b w:val="false"/>
                <w:i w:val="false"/>
                <w:color w:val="000000"/>
                <w:sz w:val="20"/>
              </w:rPr>
              <w:t xml:space="preserve">
Сredit </w:t>
            </w:r>
            <w:r>
              <w:br/>
            </w:r>
            <w:r>
              <w:rPr>
                <w:rFonts w:ascii="Times New Roman"/>
                <w:b w:val="false"/>
                <w:i w:val="false"/>
                <w:color w:val="000000"/>
                <w:sz w:val="20"/>
              </w:rPr>
              <w:t xml:space="preserve">
hours/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кредитов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Баға/Grade/Оценка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ызбен/ </w:t>
            </w:r>
            <w:r>
              <w:br/>
            </w:r>
            <w:r>
              <w:rPr>
                <w:rFonts w:ascii="Times New Roman"/>
                <w:b w:val="false"/>
                <w:i w:val="false"/>
                <w:color w:val="000000"/>
                <w:sz w:val="20"/>
              </w:rPr>
              <w:t xml:space="preserve">
in per- </w:t>
            </w:r>
            <w:r>
              <w:br/>
            </w:r>
            <w:r>
              <w:rPr>
                <w:rFonts w:ascii="Times New Roman"/>
                <w:b w:val="false"/>
                <w:i w:val="false"/>
                <w:color w:val="000000"/>
                <w:sz w:val="20"/>
              </w:rPr>
              <w:t xml:space="preserve">
sent/в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тах/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 </w:t>
            </w:r>
            <w:r>
              <w:br/>
            </w:r>
            <w:r>
              <w:rPr>
                <w:rFonts w:ascii="Times New Roman"/>
                <w:b w:val="false"/>
                <w:i w:val="false"/>
                <w:color w:val="000000"/>
                <w:sz w:val="20"/>
              </w:rPr>
              <w:t xml:space="preserve">
пен/ </w:t>
            </w:r>
            <w:r>
              <w:br/>
            </w:r>
            <w:r>
              <w:rPr>
                <w:rFonts w:ascii="Times New Roman"/>
                <w:b w:val="false"/>
                <w:i w:val="false"/>
                <w:color w:val="000000"/>
                <w:sz w:val="20"/>
              </w:rPr>
              <w:t xml:space="preserve">
alp habe- </w:t>
            </w:r>
            <w:r>
              <w:br/>
            </w:r>
            <w:r>
              <w:rPr>
                <w:rFonts w:ascii="Times New Roman"/>
                <w:b w:val="false"/>
                <w:i w:val="false"/>
                <w:color w:val="000000"/>
                <w:sz w:val="20"/>
              </w:rPr>
              <w:t xml:space="preserve">
tic/ </w:t>
            </w:r>
            <w:r>
              <w:br/>
            </w:r>
            <w:r>
              <w:rPr>
                <w:rFonts w:ascii="Times New Roman"/>
                <w:b w:val="false"/>
                <w:i w:val="false"/>
                <w:color w:val="000000"/>
                <w:sz w:val="20"/>
              </w:rPr>
              <w:t xml:space="preserve">
Бук- </w:t>
            </w:r>
            <w:r>
              <w:br/>
            </w:r>
            <w:r>
              <w:rPr>
                <w:rFonts w:ascii="Times New Roman"/>
                <w:b w:val="false"/>
                <w:i w:val="false"/>
                <w:color w:val="000000"/>
                <w:sz w:val="20"/>
              </w:rPr>
              <w:t xml:space="preserve">
вен- </w:t>
            </w:r>
            <w:r>
              <w:br/>
            </w:r>
            <w:r>
              <w:rPr>
                <w:rFonts w:ascii="Times New Roman"/>
                <w:b w:val="false"/>
                <w:i w:val="false"/>
                <w:color w:val="000000"/>
                <w:sz w:val="20"/>
              </w:rPr>
              <w:t xml:space="preserve">
ная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Балмен/in points/в баллах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жүйемен/ </w:t>
            </w:r>
            <w:r>
              <w:br/>
            </w:r>
            <w:r>
              <w:rPr>
                <w:rFonts w:ascii="Times New Roman"/>
                <w:b w:val="false"/>
                <w:i w:val="false"/>
                <w:color w:val="000000"/>
                <w:sz w:val="20"/>
              </w:rPr>
              <w:t xml:space="preserve">
Traditiona/ </w:t>
            </w:r>
            <w:r>
              <w:br/>
            </w:r>
            <w:r>
              <w:rPr>
                <w:rFonts w:ascii="Times New Roman"/>
                <w:b w:val="false"/>
                <w:i w:val="false"/>
                <w:color w:val="000000"/>
                <w:sz w:val="20"/>
              </w:rPr>
              <w:t xml:space="preserve">
Традици- </w:t>
            </w:r>
            <w:r>
              <w:br/>
            </w:r>
            <w:r>
              <w:rPr>
                <w:rFonts w:ascii="Times New Roman"/>
                <w:b w:val="false"/>
                <w:i w:val="false"/>
                <w:color w:val="000000"/>
                <w:sz w:val="20"/>
              </w:rPr>
              <w:t xml:space="preserve">
онная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Кәсіптік практиканы өтті/Наs раssеd рrоfеssiопаl </w:t>
      </w:r>
      <w:r>
        <w:br/>
      </w:r>
      <w:r>
        <w:rPr>
          <w:rFonts w:ascii="Times New Roman"/>
          <w:b w:val="false"/>
          <w:i w:val="false"/>
          <w:color w:val="000000"/>
          <w:sz w:val="28"/>
        </w:rPr>
        <w:t>
</w:t>
      </w:r>
      <w:r>
        <w:rPr>
          <w:rFonts w:ascii="Times New Roman"/>
          <w:b/>
          <w:i w:val="false"/>
          <w:color w:val="000000"/>
          <w:sz w:val="28"/>
        </w:rPr>
        <w:t xml:space="preserve">     рrасtісе/Прошел профессиональные практики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24"/>
        <w:gridCol w:w="2005"/>
        <w:gridCol w:w="1776"/>
        <w:gridCol w:w="1296"/>
        <w:gridCol w:w="1753"/>
        <w:gridCol w:w="1960"/>
      </w:tblGrid>
      <w:tr>
        <w:trPr>
          <w:trHeight w:val="45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br/>
            </w:r>
            <w:r>
              <w:rPr>
                <w:rFonts w:ascii="Times New Roman"/>
                <w:b w:val="false"/>
                <w:i w:val="false"/>
                <w:color w:val="000000"/>
                <w:sz w:val="20"/>
              </w:rPr>
              <w:t xml:space="preserve">
практи- </w:t>
            </w:r>
            <w:r>
              <w:br/>
            </w:r>
            <w:r>
              <w:rPr>
                <w:rFonts w:ascii="Times New Roman"/>
                <w:b w:val="false"/>
                <w:i w:val="false"/>
                <w:color w:val="000000"/>
                <w:sz w:val="20"/>
              </w:rPr>
              <w:t xml:space="preserve">
калардың </w:t>
            </w:r>
            <w:r>
              <w:br/>
            </w:r>
            <w:r>
              <w:rPr>
                <w:rFonts w:ascii="Times New Roman"/>
                <w:b w:val="false"/>
                <w:i w:val="false"/>
                <w:color w:val="000000"/>
                <w:sz w:val="20"/>
              </w:rPr>
              <w:t xml:space="preserve">
түрлері/The form </w:t>
            </w:r>
            <w:r>
              <w:br/>
            </w:r>
            <w:r>
              <w:rPr>
                <w:rFonts w:ascii="Times New Roman"/>
                <w:b w:val="false"/>
                <w:i w:val="false"/>
                <w:color w:val="000000"/>
                <w:sz w:val="20"/>
              </w:rPr>
              <w:t xml:space="preserve">
of рrо- </w:t>
            </w:r>
            <w:r>
              <w:br/>
            </w:r>
            <w:r>
              <w:rPr>
                <w:rFonts w:ascii="Times New Roman"/>
                <w:b w:val="false"/>
                <w:i w:val="false"/>
                <w:color w:val="000000"/>
                <w:sz w:val="20"/>
              </w:rPr>
              <w:t xml:space="preserve">
fеssiо- </w:t>
            </w:r>
            <w:r>
              <w:br/>
            </w:r>
            <w:r>
              <w:rPr>
                <w:rFonts w:ascii="Times New Roman"/>
                <w:b w:val="false"/>
                <w:i w:val="false"/>
                <w:color w:val="000000"/>
                <w:sz w:val="20"/>
              </w:rPr>
              <w:t xml:space="preserve">
паl рrасtісе//виды </w:t>
            </w:r>
            <w:r>
              <w:br/>
            </w:r>
            <w:r>
              <w:rPr>
                <w:rFonts w:ascii="Times New Roman"/>
                <w:b w:val="false"/>
                <w:i w:val="false"/>
                <w:color w:val="000000"/>
                <w:sz w:val="20"/>
              </w:rPr>
              <w:t xml:space="preserve">
профес- </w:t>
            </w:r>
            <w:r>
              <w:br/>
            </w:r>
            <w:r>
              <w:rPr>
                <w:rFonts w:ascii="Times New Roman"/>
                <w:b w:val="false"/>
                <w:i w:val="false"/>
                <w:color w:val="000000"/>
                <w:sz w:val="20"/>
              </w:rPr>
              <w:t xml:space="preserve">
сиональ-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практик </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 </w:t>
            </w:r>
            <w:r>
              <w:br/>
            </w:r>
            <w:r>
              <w:rPr>
                <w:rFonts w:ascii="Times New Roman"/>
                <w:b w:val="false"/>
                <w:i w:val="false"/>
                <w:color w:val="000000"/>
                <w:sz w:val="20"/>
              </w:rPr>
              <w:t xml:space="preserve">
ка өту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the period of passage of prac- </w:t>
            </w:r>
            <w:r>
              <w:br/>
            </w:r>
            <w:r>
              <w:rPr>
                <w:rFonts w:ascii="Times New Roman"/>
                <w:b w:val="false"/>
                <w:i w:val="false"/>
                <w:color w:val="000000"/>
                <w:sz w:val="20"/>
              </w:rPr>
              <w:t xml:space="preserve">
tice/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прохож-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прак- </w:t>
            </w:r>
            <w:r>
              <w:br/>
            </w:r>
            <w:r>
              <w:rPr>
                <w:rFonts w:ascii="Times New Roman"/>
                <w:b w:val="false"/>
                <w:i w:val="false"/>
                <w:color w:val="000000"/>
                <w:sz w:val="20"/>
              </w:rPr>
              <w:t xml:space="preserve">
тики </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саны/Credit hours/ </w:t>
            </w:r>
            <w:r>
              <w:br/>
            </w:r>
            <w:r>
              <w:rPr>
                <w:rFonts w:ascii="Times New Roman"/>
                <w:b w:val="false"/>
                <w:i w:val="false"/>
                <w:color w:val="000000"/>
                <w:sz w:val="20"/>
              </w:rPr>
              <w:t xml:space="preserve">
Количес- </w:t>
            </w:r>
            <w:r>
              <w:br/>
            </w:r>
            <w:r>
              <w:rPr>
                <w:rFonts w:ascii="Times New Roman"/>
                <w:b w:val="false"/>
                <w:i w:val="false"/>
                <w:color w:val="000000"/>
                <w:sz w:val="20"/>
              </w:rPr>
              <w:t xml:space="preserve">
тво </w:t>
            </w:r>
            <w:r>
              <w:br/>
            </w:r>
            <w:r>
              <w:rPr>
                <w:rFonts w:ascii="Times New Roman"/>
                <w:b w:val="false"/>
                <w:i w:val="false"/>
                <w:color w:val="000000"/>
                <w:sz w:val="20"/>
              </w:rPr>
              <w:t xml:space="preserve">
кредитов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Баға/Grade/Оценка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ызбен/ </w:t>
            </w:r>
            <w:r>
              <w:br/>
            </w:r>
            <w:r>
              <w:rPr>
                <w:rFonts w:ascii="Times New Roman"/>
                <w:b w:val="false"/>
                <w:i w:val="false"/>
                <w:color w:val="000000"/>
                <w:sz w:val="20"/>
              </w:rPr>
              <w:t xml:space="preserve">
in per- </w:t>
            </w:r>
            <w:r>
              <w:br/>
            </w:r>
            <w:r>
              <w:rPr>
                <w:rFonts w:ascii="Times New Roman"/>
                <w:b w:val="false"/>
                <w:i w:val="false"/>
                <w:color w:val="000000"/>
                <w:sz w:val="20"/>
              </w:rPr>
              <w:t xml:space="preserve">
sent/в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тах/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 </w:t>
            </w:r>
            <w:r>
              <w:br/>
            </w:r>
            <w:r>
              <w:rPr>
                <w:rFonts w:ascii="Times New Roman"/>
                <w:b w:val="false"/>
                <w:i w:val="false"/>
                <w:color w:val="000000"/>
                <w:sz w:val="20"/>
              </w:rPr>
              <w:t xml:space="preserve">
пен/ </w:t>
            </w:r>
            <w:r>
              <w:br/>
            </w:r>
            <w:r>
              <w:rPr>
                <w:rFonts w:ascii="Times New Roman"/>
                <w:b w:val="false"/>
                <w:i w:val="false"/>
                <w:color w:val="000000"/>
                <w:sz w:val="20"/>
              </w:rPr>
              <w:t xml:space="preserve">
alp habe- </w:t>
            </w:r>
            <w:r>
              <w:br/>
            </w:r>
            <w:r>
              <w:rPr>
                <w:rFonts w:ascii="Times New Roman"/>
                <w:b w:val="false"/>
                <w:i w:val="false"/>
                <w:color w:val="000000"/>
                <w:sz w:val="20"/>
              </w:rPr>
              <w:t xml:space="preserve">
tic/ </w:t>
            </w:r>
            <w:r>
              <w:br/>
            </w:r>
            <w:r>
              <w:rPr>
                <w:rFonts w:ascii="Times New Roman"/>
                <w:b w:val="false"/>
                <w:i w:val="false"/>
                <w:color w:val="000000"/>
                <w:sz w:val="20"/>
              </w:rPr>
              <w:t xml:space="preserve">
Бук- </w:t>
            </w:r>
            <w:r>
              <w:br/>
            </w:r>
            <w:r>
              <w:rPr>
                <w:rFonts w:ascii="Times New Roman"/>
                <w:b w:val="false"/>
                <w:i w:val="false"/>
                <w:color w:val="000000"/>
                <w:sz w:val="20"/>
              </w:rPr>
              <w:t xml:space="preserve">
вен- </w:t>
            </w:r>
            <w:r>
              <w:br/>
            </w:r>
            <w:r>
              <w:rPr>
                <w:rFonts w:ascii="Times New Roman"/>
                <w:b w:val="false"/>
                <w:i w:val="false"/>
                <w:color w:val="000000"/>
                <w:sz w:val="20"/>
              </w:rPr>
              <w:t xml:space="preserve">
ная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Балмен/in points/в баллах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жүйемен/ </w:t>
            </w:r>
            <w:r>
              <w:br/>
            </w:r>
            <w:r>
              <w:rPr>
                <w:rFonts w:ascii="Times New Roman"/>
                <w:b w:val="false"/>
                <w:i w:val="false"/>
                <w:color w:val="000000"/>
                <w:sz w:val="20"/>
              </w:rPr>
              <w:t xml:space="preserve">
Tradi- </w:t>
            </w:r>
            <w:r>
              <w:br/>
            </w:r>
            <w:r>
              <w:rPr>
                <w:rFonts w:ascii="Times New Roman"/>
                <w:b w:val="false"/>
                <w:i w:val="false"/>
                <w:color w:val="000000"/>
                <w:sz w:val="20"/>
              </w:rPr>
              <w:t xml:space="preserve">
tiona/ </w:t>
            </w:r>
            <w:r>
              <w:br/>
            </w:r>
            <w:r>
              <w:rPr>
                <w:rFonts w:ascii="Times New Roman"/>
                <w:b w:val="false"/>
                <w:i w:val="false"/>
                <w:color w:val="000000"/>
                <w:sz w:val="20"/>
              </w:rPr>
              <w:t xml:space="preserve">
Традици- </w:t>
            </w:r>
            <w:r>
              <w:br/>
            </w:r>
            <w:r>
              <w:rPr>
                <w:rFonts w:ascii="Times New Roman"/>
                <w:b w:val="false"/>
                <w:i w:val="false"/>
                <w:color w:val="000000"/>
                <w:sz w:val="20"/>
              </w:rPr>
              <w:t xml:space="preserve">
онная </w:t>
            </w:r>
          </w:p>
        </w:tc>
      </w:tr>
      <w:tr>
        <w:trPr>
          <w:trHeight w:val="45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Мемлекеттік қорытынды аттестация/Ғіnal state </w:t>
      </w:r>
      <w:r>
        <w:br/>
      </w:r>
      <w:r>
        <w:rPr>
          <w:rFonts w:ascii="Times New Roman"/>
          <w:b w:val="false"/>
          <w:i w:val="false"/>
          <w:color w:val="000000"/>
          <w:sz w:val="28"/>
        </w:rPr>
        <w:t>
</w:t>
      </w:r>
      <w:r>
        <w:rPr>
          <w:rFonts w:ascii="Times New Roman"/>
          <w:b/>
          <w:i w:val="false"/>
          <w:color w:val="000000"/>
          <w:sz w:val="28"/>
        </w:rPr>
        <w:t xml:space="preserve">  attestation/ Итоговая государственная аттестация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3084"/>
        <w:gridCol w:w="1705"/>
        <w:gridCol w:w="1363"/>
        <w:gridCol w:w="1660"/>
        <w:gridCol w:w="2027"/>
      </w:tblGrid>
      <w:tr>
        <w:trPr>
          <w:trHeight w:val="450" w:hRule="atLeast"/>
        </w:trPr>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емтиханды </w:t>
            </w:r>
            <w:r>
              <w:br/>
            </w:r>
            <w:r>
              <w:rPr>
                <w:rFonts w:ascii="Times New Roman"/>
                <w:b w:val="false"/>
                <w:i w:val="false"/>
                <w:color w:val="000000"/>
                <w:sz w:val="20"/>
              </w:rPr>
              <w:t xml:space="preserve">
тапсырды/Has </w:t>
            </w:r>
            <w:r>
              <w:br/>
            </w:r>
            <w:r>
              <w:rPr>
                <w:rFonts w:ascii="Times New Roman"/>
                <w:b w:val="false"/>
                <w:i w:val="false"/>
                <w:color w:val="000000"/>
                <w:sz w:val="20"/>
              </w:rPr>
              <w:t xml:space="preserve">
passed the </w:t>
            </w:r>
            <w:r>
              <w:br/>
            </w:r>
            <w:r>
              <w:rPr>
                <w:rFonts w:ascii="Times New Roman"/>
                <w:b w:val="false"/>
                <w:i w:val="false"/>
                <w:color w:val="000000"/>
                <w:sz w:val="20"/>
              </w:rPr>
              <w:t xml:space="preserve">
state </w:t>
            </w:r>
            <w:r>
              <w:br/>
            </w:r>
            <w:r>
              <w:rPr>
                <w:rFonts w:ascii="Times New Roman"/>
                <w:b w:val="false"/>
                <w:i w:val="false"/>
                <w:color w:val="000000"/>
                <w:sz w:val="20"/>
              </w:rPr>
              <w:t xml:space="preserve">
eхaminations/Сдал госу- </w:t>
            </w:r>
            <w:r>
              <w:br/>
            </w:r>
            <w:r>
              <w:rPr>
                <w:rFonts w:ascii="Times New Roman"/>
                <w:b w:val="false"/>
                <w:i w:val="false"/>
                <w:color w:val="000000"/>
                <w:sz w:val="20"/>
              </w:rPr>
              <w:t xml:space="preserve">
дарственные </w:t>
            </w:r>
            <w:r>
              <w:br/>
            </w:r>
            <w:r>
              <w:rPr>
                <w:rFonts w:ascii="Times New Roman"/>
                <w:b w:val="false"/>
                <w:i w:val="false"/>
                <w:color w:val="000000"/>
                <w:sz w:val="20"/>
              </w:rPr>
              <w:t xml:space="preserve">
экзамены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МАК-тың </w:t>
            </w:r>
            <w:r>
              <w:br/>
            </w:r>
            <w:r>
              <w:rPr>
                <w:rFonts w:ascii="Times New Roman"/>
                <w:b w:val="false"/>
                <w:i w:val="false"/>
                <w:color w:val="000000"/>
                <w:sz w:val="20"/>
              </w:rPr>
              <w:t xml:space="preserve">
хаттамасының </w:t>
            </w:r>
            <w:r>
              <w:br/>
            </w:r>
            <w:r>
              <w:rPr>
                <w:rFonts w:ascii="Times New Roman"/>
                <w:b w:val="false"/>
                <w:i w:val="false"/>
                <w:color w:val="000000"/>
                <w:sz w:val="20"/>
              </w:rPr>
              <w:t xml:space="preserve">
күні және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Дата и нөмер </w:t>
            </w:r>
            <w:r>
              <w:br/>
            </w:r>
            <w:r>
              <w:rPr>
                <w:rFonts w:ascii="Times New Roman"/>
                <w:b w:val="false"/>
                <w:i w:val="false"/>
                <w:color w:val="000000"/>
                <w:sz w:val="20"/>
              </w:rPr>
              <w:t xml:space="preserve">
протокола </w:t>
            </w:r>
            <w:r>
              <w:br/>
            </w:r>
            <w:r>
              <w:rPr>
                <w:rFonts w:ascii="Times New Roman"/>
                <w:b w:val="false"/>
                <w:i w:val="false"/>
                <w:color w:val="000000"/>
                <w:sz w:val="20"/>
              </w:rPr>
              <w:t xml:space="preserve">
ГАК/date and  number of the report of SAC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Баға/Grade/Оценка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ызбен/ </w:t>
            </w:r>
            <w:r>
              <w:br/>
            </w:r>
            <w:r>
              <w:rPr>
                <w:rFonts w:ascii="Times New Roman"/>
                <w:b w:val="false"/>
                <w:i w:val="false"/>
                <w:color w:val="000000"/>
                <w:sz w:val="20"/>
              </w:rPr>
              <w:t xml:space="preserve">
in per- </w:t>
            </w:r>
            <w:r>
              <w:br/>
            </w:r>
            <w:r>
              <w:rPr>
                <w:rFonts w:ascii="Times New Roman"/>
                <w:b w:val="false"/>
                <w:i w:val="false"/>
                <w:color w:val="000000"/>
                <w:sz w:val="20"/>
              </w:rPr>
              <w:t xml:space="preserve">
sent/в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тах/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 </w:t>
            </w:r>
            <w:r>
              <w:br/>
            </w:r>
            <w:r>
              <w:rPr>
                <w:rFonts w:ascii="Times New Roman"/>
                <w:b w:val="false"/>
                <w:i w:val="false"/>
                <w:color w:val="000000"/>
                <w:sz w:val="20"/>
              </w:rPr>
              <w:t xml:space="preserve">
пен/ </w:t>
            </w:r>
            <w:r>
              <w:br/>
            </w:r>
            <w:r>
              <w:rPr>
                <w:rFonts w:ascii="Times New Roman"/>
                <w:b w:val="false"/>
                <w:i w:val="false"/>
                <w:color w:val="000000"/>
                <w:sz w:val="20"/>
              </w:rPr>
              <w:t xml:space="preserve">
alp habe- </w:t>
            </w:r>
            <w:r>
              <w:br/>
            </w:r>
            <w:r>
              <w:rPr>
                <w:rFonts w:ascii="Times New Roman"/>
                <w:b w:val="false"/>
                <w:i w:val="false"/>
                <w:color w:val="000000"/>
                <w:sz w:val="20"/>
              </w:rPr>
              <w:t xml:space="preserve">
tic/ </w:t>
            </w:r>
            <w:r>
              <w:br/>
            </w:r>
            <w:r>
              <w:rPr>
                <w:rFonts w:ascii="Times New Roman"/>
                <w:b w:val="false"/>
                <w:i w:val="false"/>
                <w:color w:val="000000"/>
                <w:sz w:val="20"/>
              </w:rPr>
              <w:t xml:space="preserve">
Бук- </w:t>
            </w:r>
            <w:r>
              <w:br/>
            </w:r>
            <w:r>
              <w:rPr>
                <w:rFonts w:ascii="Times New Roman"/>
                <w:b w:val="false"/>
                <w:i w:val="false"/>
                <w:color w:val="000000"/>
                <w:sz w:val="20"/>
              </w:rPr>
              <w:t xml:space="preserve">
вен- </w:t>
            </w:r>
            <w:r>
              <w:br/>
            </w:r>
            <w:r>
              <w:rPr>
                <w:rFonts w:ascii="Times New Roman"/>
                <w:b w:val="false"/>
                <w:i w:val="false"/>
                <w:color w:val="000000"/>
                <w:sz w:val="20"/>
              </w:rPr>
              <w:t xml:space="preserve">
ная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Балмен/in points/в баллах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жүйемен/ </w:t>
            </w:r>
            <w:r>
              <w:br/>
            </w:r>
            <w:r>
              <w:rPr>
                <w:rFonts w:ascii="Times New Roman"/>
                <w:b w:val="false"/>
                <w:i w:val="false"/>
                <w:color w:val="000000"/>
                <w:sz w:val="20"/>
              </w:rPr>
              <w:t xml:space="preserve">
Tradi- </w:t>
            </w:r>
            <w:r>
              <w:br/>
            </w:r>
            <w:r>
              <w:rPr>
                <w:rFonts w:ascii="Times New Roman"/>
                <w:b w:val="false"/>
                <w:i w:val="false"/>
                <w:color w:val="000000"/>
                <w:sz w:val="20"/>
              </w:rPr>
              <w:t xml:space="preserve">
tiona/ </w:t>
            </w:r>
            <w:r>
              <w:br/>
            </w:r>
            <w:r>
              <w:rPr>
                <w:rFonts w:ascii="Times New Roman"/>
                <w:b w:val="false"/>
                <w:i w:val="false"/>
                <w:color w:val="000000"/>
                <w:sz w:val="20"/>
              </w:rPr>
              <w:t xml:space="preserve">
Традици- </w:t>
            </w:r>
            <w:r>
              <w:br/>
            </w:r>
            <w:r>
              <w:rPr>
                <w:rFonts w:ascii="Times New Roman"/>
                <w:b w:val="false"/>
                <w:i w:val="false"/>
                <w:color w:val="000000"/>
                <w:sz w:val="20"/>
              </w:rPr>
              <w:t xml:space="preserve">
онная </w:t>
            </w:r>
          </w:p>
        </w:tc>
      </w:tr>
      <w:tr>
        <w:trPr>
          <w:trHeight w:val="45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бойынша/Оn а sресіаltу/ </w:t>
            </w:r>
            <w:r>
              <w:br/>
            </w:r>
            <w:r>
              <w:rPr>
                <w:rFonts w:ascii="Times New Roman"/>
                <w:b w:val="false"/>
                <w:i w:val="false"/>
                <w:color w:val="000000"/>
                <w:sz w:val="20"/>
              </w:rPr>
              <w:t xml:space="preserve">
По специаль- </w:t>
            </w:r>
            <w:r>
              <w:br/>
            </w:r>
            <w:r>
              <w:rPr>
                <w:rFonts w:ascii="Times New Roman"/>
                <w:b w:val="false"/>
                <w:i w:val="false"/>
                <w:color w:val="000000"/>
                <w:sz w:val="20"/>
              </w:rPr>
              <w:t xml:space="preserve">
ности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r>
              <w:br/>
            </w:r>
            <w:r>
              <w:rPr>
                <w:rFonts w:ascii="Times New Roman"/>
                <w:b w:val="false"/>
                <w:i w:val="false"/>
                <w:color w:val="000000"/>
                <w:sz w:val="20"/>
              </w:rPr>
              <w:t xml:space="preserve">
бойынша/Оп </w:t>
            </w:r>
            <w:r>
              <w:br/>
            </w:r>
            <w:r>
              <w:rPr>
                <w:rFonts w:ascii="Times New Roman"/>
                <w:b w:val="false"/>
                <w:i w:val="false"/>
                <w:color w:val="000000"/>
                <w:sz w:val="20"/>
              </w:rPr>
              <w:t xml:space="preserve">
disciplines/ </w:t>
            </w:r>
            <w:r>
              <w:br/>
            </w:r>
            <w:r>
              <w:rPr>
                <w:rFonts w:ascii="Times New Roman"/>
                <w:b w:val="false"/>
                <w:i w:val="false"/>
                <w:color w:val="000000"/>
                <w:sz w:val="20"/>
              </w:rPr>
              <w:t xml:space="preserve">
По дисциплинам: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Дипломдық жұмысты (жобаны) орындады және қорғады/Наs </w:t>
      </w:r>
      <w:r>
        <w:br/>
      </w:r>
      <w:r>
        <w:rPr>
          <w:rFonts w:ascii="Times New Roman"/>
          <w:b w:val="false"/>
          <w:i w:val="false"/>
          <w:color w:val="000000"/>
          <w:sz w:val="28"/>
        </w:rPr>
        <w:t>
</w:t>
      </w:r>
      <w:r>
        <w:rPr>
          <w:rFonts w:ascii="Times New Roman"/>
          <w:b/>
          <w:i w:val="false"/>
          <w:color w:val="000000"/>
          <w:sz w:val="28"/>
        </w:rPr>
        <w:t xml:space="preserve">  ехесutеd аnd has protected degree work/ Выполнил (а) и </w:t>
      </w:r>
      <w:r>
        <w:br/>
      </w:r>
      <w:r>
        <w:rPr>
          <w:rFonts w:ascii="Times New Roman"/>
          <w:b w:val="false"/>
          <w:i w:val="false"/>
          <w:color w:val="000000"/>
          <w:sz w:val="28"/>
        </w:rPr>
        <w:t>
</w:t>
      </w:r>
      <w:r>
        <w:rPr>
          <w:rFonts w:ascii="Times New Roman"/>
          <w:b/>
          <w:i w:val="false"/>
          <w:color w:val="000000"/>
          <w:sz w:val="28"/>
        </w:rPr>
        <w:t xml:space="preserve">            защитил (а) дипломную работу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2187"/>
        <w:gridCol w:w="2013"/>
        <w:gridCol w:w="1711"/>
        <w:gridCol w:w="1455"/>
        <w:gridCol w:w="1711"/>
        <w:gridCol w:w="2014"/>
      </w:tblGrid>
      <w:tr>
        <w:trPr>
          <w:trHeight w:val="45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w:t>
            </w:r>
            <w:r>
              <w:br/>
            </w:r>
            <w:r>
              <w:rPr>
                <w:rFonts w:ascii="Times New Roman"/>
                <w:b w:val="false"/>
                <w:i w:val="false"/>
                <w:color w:val="000000"/>
                <w:sz w:val="20"/>
              </w:rPr>
              <w:t xml:space="preserve">
дық жұ- </w:t>
            </w:r>
            <w:r>
              <w:br/>
            </w:r>
            <w:r>
              <w:rPr>
                <w:rFonts w:ascii="Times New Roman"/>
                <w:b w:val="false"/>
                <w:i w:val="false"/>
                <w:color w:val="000000"/>
                <w:sz w:val="20"/>
              </w:rPr>
              <w:t xml:space="preserve">
мыстың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/Тhеmе of degree </w:t>
            </w:r>
            <w:r>
              <w:br/>
            </w:r>
            <w:r>
              <w:rPr>
                <w:rFonts w:ascii="Times New Roman"/>
                <w:b w:val="false"/>
                <w:i w:val="false"/>
                <w:color w:val="000000"/>
                <w:sz w:val="20"/>
              </w:rPr>
              <w:t xml:space="preserve">
work/ </w:t>
            </w:r>
            <w:r>
              <w:br/>
            </w:r>
            <w:r>
              <w:rPr>
                <w:rFonts w:ascii="Times New Roman"/>
                <w:b w:val="false"/>
                <w:i w:val="false"/>
                <w:color w:val="000000"/>
                <w:sz w:val="20"/>
              </w:rPr>
              <w:t xml:space="preserve">
Тема </w:t>
            </w:r>
            <w:r>
              <w:br/>
            </w:r>
            <w:r>
              <w:rPr>
                <w:rFonts w:ascii="Times New Roman"/>
                <w:b w:val="false"/>
                <w:i w:val="false"/>
                <w:color w:val="000000"/>
                <w:sz w:val="20"/>
              </w:rPr>
              <w:t xml:space="preserve">
диплом- </w:t>
            </w:r>
            <w:r>
              <w:br/>
            </w:r>
            <w:r>
              <w:rPr>
                <w:rFonts w:ascii="Times New Roman"/>
                <w:b w:val="false"/>
                <w:i w:val="false"/>
                <w:color w:val="000000"/>
                <w:sz w:val="20"/>
              </w:rPr>
              <w:t xml:space="preserve">
ной </w:t>
            </w:r>
            <w:r>
              <w:br/>
            </w:r>
            <w:r>
              <w:rPr>
                <w:rFonts w:ascii="Times New Roman"/>
                <w:b w:val="false"/>
                <w:i w:val="false"/>
                <w:color w:val="000000"/>
                <w:sz w:val="20"/>
              </w:rPr>
              <w:t xml:space="preserve">
работы </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 күні </w:t>
            </w:r>
            <w:r>
              <w:br/>
            </w:r>
            <w:r>
              <w:rPr>
                <w:rFonts w:ascii="Times New Roman"/>
                <w:b w:val="false"/>
                <w:i w:val="false"/>
                <w:color w:val="000000"/>
                <w:sz w:val="20"/>
              </w:rPr>
              <w:t xml:space="preserve">
және нөмірі/ </w:t>
            </w:r>
            <w:r>
              <w:br/>
            </w:r>
            <w:r>
              <w:rPr>
                <w:rFonts w:ascii="Times New Roman"/>
                <w:b w:val="false"/>
                <w:i w:val="false"/>
                <w:color w:val="000000"/>
                <w:sz w:val="20"/>
              </w:rPr>
              <w:t xml:space="preserve">
date and  number of the report of SAC/ </w:t>
            </w:r>
            <w:r>
              <w:br/>
            </w:r>
            <w:r>
              <w:rPr>
                <w:rFonts w:ascii="Times New Roman"/>
                <w:b w:val="false"/>
                <w:i w:val="false"/>
                <w:color w:val="000000"/>
                <w:sz w:val="20"/>
              </w:rPr>
              <w:t xml:space="preserve">
Дата и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прото- </w:t>
            </w:r>
            <w:r>
              <w:br/>
            </w:r>
            <w:r>
              <w:rPr>
                <w:rFonts w:ascii="Times New Roman"/>
                <w:b w:val="false"/>
                <w:i w:val="false"/>
                <w:color w:val="000000"/>
                <w:sz w:val="20"/>
              </w:rPr>
              <w:t xml:space="preserve">
кола ГАК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саны/Credit hours/ </w:t>
            </w:r>
            <w:r>
              <w:br/>
            </w:r>
            <w:r>
              <w:rPr>
                <w:rFonts w:ascii="Times New Roman"/>
                <w:b w:val="false"/>
                <w:i w:val="false"/>
                <w:color w:val="000000"/>
                <w:sz w:val="20"/>
              </w:rPr>
              <w:t xml:space="preserve">
Количес- </w:t>
            </w:r>
            <w:r>
              <w:br/>
            </w:r>
            <w:r>
              <w:rPr>
                <w:rFonts w:ascii="Times New Roman"/>
                <w:b w:val="false"/>
                <w:i w:val="false"/>
                <w:color w:val="000000"/>
                <w:sz w:val="20"/>
              </w:rPr>
              <w:t xml:space="preserve">
тво </w:t>
            </w:r>
            <w:r>
              <w:br/>
            </w:r>
            <w:r>
              <w:rPr>
                <w:rFonts w:ascii="Times New Roman"/>
                <w:b w:val="false"/>
                <w:i w:val="false"/>
                <w:color w:val="000000"/>
                <w:sz w:val="20"/>
              </w:rPr>
              <w:t xml:space="preserve">
кредитов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Баға/Grade/Оценка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ызбен/ </w:t>
            </w:r>
            <w:r>
              <w:br/>
            </w:r>
            <w:r>
              <w:rPr>
                <w:rFonts w:ascii="Times New Roman"/>
                <w:b w:val="false"/>
                <w:i w:val="false"/>
                <w:color w:val="000000"/>
                <w:sz w:val="20"/>
              </w:rPr>
              <w:t xml:space="preserve">
in per- </w:t>
            </w:r>
            <w:r>
              <w:br/>
            </w:r>
            <w:r>
              <w:rPr>
                <w:rFonts w:ascii="Times New Roman"/>
                <w:b w:val="false"/>
                <w:i w:val="false"/>
                <w:color w:val="000000"/>
                <w:sz w:val="20"/>
              </w:rPr>
              <w:t xml:space="preserve">
sent/в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тах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 </w:t>
            </w:r>
            <w:r>
              <w:br/>
            </w:r>
            <w:r>
              <w:rPr>
                <w:rFonts w:ascii="Times New Roman"/>
                <w:b w:val="false"/>
                <w:i w:val="false"/>
                <w:color w:val="000000"/>
                <w:sz w:val="20"/>
              </w:rPr>
              <w:t xml:space="preserve">
пен/ </w:t>
            </w:r>
            <w:r>
              <w:br/>
            </w:r>
            <w:r>
              <w:rPr>
                <w:rFonts w:ascii="Times New Roman"/>
                <w:b w:val="false"/>
                <w:i w:val="false"/>
                <w:color w:val="000000"/>
                <w:sz w:val="20"/>
              </w:rPr>
              <w:t xml:space="preserve">
alp habe- </w:t>
            </w:r>
            <w:r>
              <w:br/>
            </w:r>
            <w:r>
              <w:rPr>
                <w:rFonts w:ascii="Times New Roman"/>
                <w:b w:val="false"/>
                <w:i w:val="false"/>
                <w:color w:val="000000"/>
                <w:sz w:val="20"/>
              </w:rPr>
              <w:t xml:space="preserve">
tic/ </w:t>
            </w:r>
            <w:r>
              <w:br/>
            </w:r>
            <w:r>
              <w:rPr>
                <w:rFonts w:ascii="Times New Roman"/>
                <w:b w:val="false"/>
                <w:i w:val="false"/>
                <w:color w:val="000000"/>
                <w:sz w:val="20"/>
              </w:rPr>
              <w:t xml:space="preserve">
Бук- </w:t>
            </w:r>
            <w:r>
              <w:br/>
            </w:r>
            <w:r>
              <w:rPr>
                <w:rFonts w:ascii="Times New Roman"/>
                <w:b w:val="false"/>
                <w:i w:val="false"/>
                <w:color w:val="000000"/>
                <w:sz w:val="20"/>
              </w:rPr>
              <w:t xml:space="preserve">
вен- </w:t>
            </w:r>
            <w:r>
              <w:br/>
            </w:r>
            <w:r>
              <w:rPr>
                <w:rFonts w:ascii="Times New Roman"/>
                <w:b w:val="false"/>
                <w:i w:val="false"/>
                <w:color w:val="000000"/>
                <w:sz w:val="20"/>
              </w:rPr>
              <w:t xml:space="preserve">
ная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Балмен/in points/в баллах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жүйемен/ </w:t>
            </w:r>
            <w:r>
              <w:br/>
            </w:r>
            <w:r>
              <w:rPr>
                <w:rFonts w:ascii="Times New Roman"/>
                <w:b w:val="false"/>
                <w:i w:val="false"/>
                <w:color w:val="000000"/>
                <w:sz w:val="20"/>
              </w:rPr>
              <w:t xml:space="preserve">
Tradi- </w:t>
            </w:r>
            <w:r>
              <w:br/>
            </w:r>
            <w:r>
              <w:rPr>
                <w:rFonts w:ascii="Times New Roman"/>
                <w:b w:val="false"/>
                <w:i w:val="false"/>
                <w:color w:val="000000"/>
                <w:sz w:val="20"/>
              </w:rPr>
              <w:t xml:space="preserve">
tiona/ </w:t>
            </w:r>
            <w:r>
              <w:br/>
            </w:r>
            <w:r>
              <w:rPr>
                <w:rFonts w:ascii="Times New Roman"/>
                <w:b w:val="false"/>
                <w:i w:val="false"/>
                <w:color w:val="000000"/>
                <w:sz w:val="20"/>
              </w:rPr>
              <w:t xml:space="preserve">
Традици- </w:t>
            </w:r>
            <w:r>
              <w:br/>
            </w:r>
            <w:r>
              <w:rPr>
                <w:rFonts w:ascii="Times New Roman"/>
                <w:b w:val="false"/>
                <w:i w:val="false"/>
                <w:color w:val="000000"/>
                <w:sz w:val="20"/>
              </w:rPr>
              <w:t xml:space="preserve">
онная </w:t>
            </w:r>
          </w:p>
        </w:tc>
      </w:tr>
      <w:tr>
        <w:trPr>
          <w:trHeight w:val="45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Жалпы кредит саны/Тоtаl Ноurs Раssеd/Общее число кредитов___________ </w:t>
      </w:r>
      <w:r>
        <w:br/>
      </w:r>
      <w:r>
        <w:rPr>
          <w:rFonts w:ascii="Times New Roman"/>
          <w:b w:val="false"/>
          <w:i w:val="false"/>
          <w:color w:val="000000"/>
          <w:sz w:val="28"/>
        </w:rPr>
        <w:t xml:space="preserve">
GРА_________________________________________________________________ </w:t>
      </w:r>
    </w:p>
    <w:p>
      <w:pPr>
        <w:spacing w:after="0"/>
        <w:ind w:left="0"/>
        <w:jc w:val="both"/>
      </w:pPr>
      <w:r>
        <w:rPr>
          <w:rFonts w:ascii="Times New Roman"/>
          <w:b w:val="false"/>
          <w:i w:val="false"/>
          <w:color w:val="000000"/>
          <w:sz w:val="28"/>
        </w:rPr>
        <w:t xml:space="preserve">      РЕКТОР/RЕСТОR/РЕКТОР           (қолы) </w:t>
      </w:r>
      <w:r>
        <w:br/>
      </w:r>
      <w:r>
        <w:rPr>
          <w:rFonts w:ascii="Times New Roman"/>
          <w:b w:val="false"/>
          <w:i w:val="false"/>
          <w:color w:val="000000"/>
          <w:sz w:val="28"/>
        </w:rPr>
        <w:t xml:space="preserve">
      ДЕКАН/the DЕАN/ДЕКАН           (қолы) </w:t>
      </w:r>
      <w:r>
        <w:br/>
      </w:r>
      <w:r>
        <w:rPr>
          <w:rFonts w:ascii="Times New Roman"/>
          <w:b w:val="false"/>
          <w:i w:val="false"/>
          <w:color w:val="000000"/>
          <w:sz w:val="28"/>
        </w:rPr>
        <w:t xml:space="preserve">
      ХАТШЫ/SЕСRЕТАRҮ/СЕКРЕТАРЬ      (қолы) </w:t>
      </w:r>
    </w:p>
    <w:p>
      <w:pPr>
        <w:spacing w:after="0"/>
        <w:ind w:left="0"/>
        <w:jc w:val="both"/>
      </w:pPr>
      <w:r>
        <w:rPr>
          <w:rFonts w:ascii="Times New Roman"/>
          <w:b w:val="false"/>
          <w:i w:val="false"/>
          <w:color w:val="000000"/>
          <w:sz w:val="28"/>
        </w:rPr>
        <w:t xml:space="preserve">      М.О./М.П.           Тіркеу N / регистрационный N </w:t>
      </w:r>
    </w:p>
    <w:p>
      <w:pPr>
        <w:spacing w:after="0"/>
        <w:ind w:left="0"/>
        <w:jc w:val="both"/>
      </w:pPr>
      <w:r>
        <w:rPr>
          <w:rFonts w:ascii="Times New Roman"/>
          <w:b w:val="false"/>
          <w:i w:val="false"/>
          <w:color w:val="000000"/>
          <w:sz w:val="28"/>
        </w:rPr>
        <w:t xml:space="preserve">      200_ жылғы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