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159f" w14:textId="8a81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2004 жылғы 30 наурыздағы N 28/6-ІІІ "Абаттандыру,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2007 жылғы 24 мамырдағы N 380/47-III Шешімі. Астана қаласының Әділет департаментінде 2007 жылғы 26 маусымда нормативтік құқықтық кесімдерді Мемлекеттік тіркеудің тізіліміне N 469 болып енгізілді. Күші жойылды - Астана қаласы мәслихатының 2017 жылғы 20 шілдедегі № 166/21-VI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20.07.2017 </w:t>
      </w:r>
      <w:r>
        <w:rPr>
          <w:rFonts w:ascii="Times New Roman"/>
          <w:b w:val="false"/>
          <w:i w:val="false"/>
          <w:color w:val="ff0000"/>
          <w:sz w:val="28"/>
        </w:rPr>
        <w:t>№ 166/21-VI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Астана қаласы әкімдігінің ұсынысын қарап,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 xml:space="preserve"> 6-бабын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Астана қаласы мәслихатының 23.09.2015 </w:t>
      </w:r>
      <w:r>
        <w:rPr>
          <w:rFonts w:ascii="Times New Roman"/>
          <w:b w:val="false"/>
          <w:i w:val="false"/>
          <w:color w:val="ff0000"/>
          <w:sz w:val="28"/>
        </w:rPr>
        <w:t xml:space="preserve"> № 413/57-V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Астана қаласы мәслихатының 2004 жылғы 30 наурыздағы "Абаттандыру, санитарлық жабдықтау, жинау жұмыстарын ұйымдастыру және Астана қаласының аумағында тазалықты қамтамасыз ету қағидалары туралы" </w:t>
      </w:r>
      <w:r>
        <w:rPr>
          <w:rFonts w:ascii="Times New Roman"/>
          <w:b w:val="false"/>
          <w:i w:val="false"/>
          <w:color w:val="000000"/>
          <w:sz w:val="28"/>
        </w:rPr>
        <w:t xml:space="preserve"> N 28/6-ІІІ</w:t>
      </w:r>
      <w:r>
        <w:rPr>
          <w:rFonts w:ascii="Times New Roman"/>
          <w:b w:val="false"/>
          <w:i w:val="false"/>
          <w:color w:val="000000"/>
          <w:sz w:val="28"/>
        </w:rPr>
        <w:t xml:space="preserve"> шешіміне (нормативтік құқықтық актілерді мемлекеттік тіркеу тізілімінде 326 нөмірмен тіркелген, 2004 жылғы 15 мамырда және 2004 жылғы 17 шілдеде "Астана хабары", 2004 жылғы 22 мамырда "Вечерняя Астана" газеттерінде жарияланған), Астана қаласы мәслихатының 2005 жылғы 23 желтоқсандағы "Астана қаласы мәслихатының 2004 жылғы 30 наурыздағы N 28/6-ІІІ "Абаттандыру, санитарлық жабдықтау, жинау жұмыстарын ұйымдастыру және Астана қаласының аумағында тазалықты қамтамасыз ету қағидалары туралы" (Астана қаласының Әділет департаментімен 2004 жылғы 5 мамырда N 326 тіркелген)" шешіміне өзгерістер мен толықтырулар енгізу туралы" N 214/28-ІІІ шешіміне (нормативтік құқықтық актілерді мемлекеттік тіркеу тізілімінде 430 нөмірмен тіркелген, 2006 жылғы 16 ақпанда "Вечерняя Астана", 2006 жылғы 18 ақпанда "Астана хабары" газеттерінде жарияланған),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осы шешіммен бекітілген, Абаттандыру, санитарлық жабдықтау, жинау жұмыстарын ұйымдастыру және Астана қаласының аумағында тазалықты қамтамасыз ету Қағидаларында (әрі қарай - Қағидада): </w:t>
      </w:r>
    </w:p>
    <w:bookmarkEnd w:id="2"/>
    <w:p>
      <w:pPr>
        <w:spacing w:after="0"/>
        <w:ind w:left="0"/>
        <w:jc w:val="both"/>
      </w:pPr>
      <w:r>
        <w:rPr>
          <w:rFonts w:ascii="Times New Roman"/>
          <w:b w:val="false"/>
          <w:i w:val="false"/>
          <w:color w:val="000000"/>
          <w:sz w:val="28"/>
        </w:rPr>
        <w:t xml:space="preserve">
      1) Қағиданың мемлекеттік тіліндегі мәтінінде "2. Қала аумағын тазарту тәртібі" тарауының тақырыбы "3. Қала аумағын тазарту тәртібі" болып саналсын; </w:t>
      </w:r>
    </w:p>
    <w:bookmarkStart w:name="z4" w:id="3"/>
    <w:p>
      <w:pPr>
        <w:spacing w:after="0"/>
        <w:ind w:left="0"/>
        <w:jc w:val="both"/>
      </w:pPr>
      <w:r>
        <w:rPr>
          <w:rFonts w:ascii="Times New Roman"/>
          <w:b w:val="false"/>
          <w:i w:val="false"/>
          <w:color w:val="000000"/>
          <w:sz w:val="28"/>
        </w:rPr>
        <w:t xml:space="preserve">
      2) Қағиданың мемлекеттік тіліндегі мәтінінде кейінгі 3-15 тараулар тиісінше 4-16 тараулар болып саналсын; </w:t>
      </w:r>
    </w:p>
    <w:bookmarkEnd w:id="3"/>
    <w:bookmarkStart w:name="z5" w:id="4"/>
    <w:p>
      <w:pPr>
        <w:spacing w:after="0"/>
        <w:ind w:left="0"/>
        <w:jc w:val="both"/>
      </w:pPr>
      <w:r>
        <w:rPr>
          <w:rFonts w:ascii="Times New Roman"/>
          <w:b w:val="false"/>
          <w:i w:val="false"/>
          <w:color w:val="000000"/>
          <w:sz w:val="28"/>
        </w:rPr>
        <w:t xml:space="preserve">
      3) 9 тарау жаңа редакцияда мазмұндалсын: </w:t>
      </w:r>
    </w:p>
    <w:bookmarkEnd w:id="4"/>
    <w:bookmarkStart w:name="z6" w:id="5"/>
    <w:p>
      <w:pPr>
        <w:spacing w:after="0"/>
        <w:ind w:left="0"/>
        <w:jc w:val="both"/>
      </w:pPr>
      <w:r>
        <w:rPr>
          <w:rFonts w:ascii="Times New Roman"/>
          <w:b w:val="false"/>
          <w:i w:val="false"/>
          <w:color w:val="000000"/>
          <w:sz w:val="28"/>
        </w:rPr>
        <w:t xml:space="preserve">
      "9. Құрылыс алаңдары мен учаскелерді күтіп ұстау. </w:t>
      </w:r>
    </w:p>
    <w:bookmarkEnd w:id="5"/>
    <w:p>
      <w:pPr>
        <w:spacing w:after="0"/>
        <w:ind w:left="0"/>
        <w:jc w:val="both"/>
      </w:pPr>
      <w:r>
        <w:rPr>
          <w:rFonts w:ascii="Times New Roman"/>
          <w:b w:val="false"/>
          <w:i w:val="false"/>
          <w:color w:val="000000"/>
          <w:sz w:val="28"/>
        </w:rPr>
        <w:t xml:space="preserve">
      119. Бөлінген учаскеде құрылыс қызметі басталғанға дейін (жаңа құрылыс, қайта жаңарту, жөндеу, құрылыстарды бұзу) құрылыс салушы (объектіні жөндеу, қайта жаңарту кезінде меншік иесі), құрылысты ұйымдастыру жобасына, құрылыстың бас жобасына сәйкес құрылыс алаңын, жұмыс учаскелерін жайғастыруды жүргізеді; </w:t>
      </w:r>
    </w:p>
    <w:p>
      <w:pPr>
        <w:spacing w:after="0"/>
        <w:ind w:left="0"/>
        <w:jc w:val="both"/>
      </w:pPr>
      <w:r>
        <w:rPr>
          <w:rFonts w:ascii="Times New Roman"/>
          <w:b w:val="false"/>
          <w:i w:val="false"/>
          <w:color w:val="000000"/>
          <w:sz w:val="28"/>
        </w:rPr>
        <w:t xml:space="preserve">
      объектілерді кейіннен кәдеге жарату (бұзу) бойынша жұмыстарын өткізу кезінде, бұзу жөніндегі қажетті техникалық шешімдерге немесе ғимараттарды бұзу жобасына сәйкес жүргізеді. </w:t>
      </w:r>
    </w:p>
    <w:p>
      <w:pPr>
        <w:spacing w:after="0"/>
        <w:ind w:left="0"/>
        <w:jc w:val="both"/>
      </w:pPr>
      <w:r>
        <w:rPr>
          <w:rFonts w:ascii="Times New Roman"/>
          <w:b w:val="false"/>
          <w:i w:val="false"/>
          <w:color w:val="000000"/>
          <w:sz w:val="28"/>
        </w:rPr>
        <w:t xml:space="preserve">
      120. Құрылыс салушы, объектінің иесі құрылыс алаңын (бұзуға жататын учаскеде) абаттандыру үшін мемлекеттік сәулет-құрылыс бақылау органында дайындық жұмыстарын жүргізуге рұқсатын алады. </w:t>
      </w:r>
    </w:p>
    <w:p>
      <w:pPr>
        <w:spacing w:after="0"/>
        <w:ind w:left="0"/>
        <w:jc w:val="both"/>
      </w:pPr>
      <w:r>
        <w:rPr>
          <w:rFonts w:ascii="Times New Roman"/>
          <w:b w:val="false"/>
          <w:i w:val="false"/>
          <w:color w:val="000000"/>
          <w:sz w:val="28"/>
        </w:rPr>
        <w:t xml:space="preserve">
      Объектілерді бұзуға рұқсат алу үшін, құрылыс салушы мемлекеттік сәулет-құрылыс бақылау органына, берілген учаскенің бөліп берілгендігі туралы шешімін, бұзу немесе бұзу жобасы бойынша техникалық шешімін, құрылыс қоқысын, қалдықтарын, шығару мен кәдеге жарату жөніндегі шешімдерін (келісім-шарттар), бұзуға жататын объектілерден инженерлік желілерді сөндіріп тастау жөніндегі растауын, тиісті мемлекеттік органдармен (сәулет, тұрғын үй, санитарлық-эпидемиологиялық бақылау органдары, аудан әкімі аппараты және басқалары келісімі бойынша) келісімін ұсынуы тиіс. </w:t>
      </w:r>
    </w:p>
    <w:p>
      <w:pPr>
        <w:spacing w:after="0"/>
        <w:ind w:left="0"/>
        <w:jc w:val="both"/>
      </w:pPr>
      <w:r>
        <w:rPr>
          <w:rFonts w:ascii="Times New Roman"/>
          <w:b w:val="false"/>
          <w:i w:val="false"/>
          <w:color w:val="000000"/>
          <w:sz w:val="28"/>
        </w:rPr>
        <w:t xml:space="preserve">
      Құрылыс алаңы (бұзуға жататын учаскеде) келесі міндетті талаптардың орындалуымен, тиісті нормалар мен ережелердің талаптарына сәйкес аббаттандырылуы тиіс: </w:t>
      </w:r>
    </w:p>
    <w:p>
      <w:pPr>
        <w:spacing w:after="0"/>
        <w:ind w:left="0"/>
        <w:jc w:val="both"/>
      </w:pPr>
      <w:r>
        <w:rPr>
          <w:rFonts w:ascii="Times New Roman"/>
          <w:b w:val="false"/>
          <w:i w:val="false"/>
          <w:color w:val="000000"/>
          <w:sz w:val="28"/>
        </w:rPr>
        <w:t xml:space="preserve">
      1) құрылыс алаңы барлық периметрі бойынша бөтен тұлғалардың кіруіне жол бермейтін және іргелес жатқан аумақтарға қоқысты шығаруды болдырмайтын қоршаумен қоршалынады; </w:t>
      </w:r>
    </w:p>
    <w:p>
      <w:pPr>
        <w:spacing w:after="0"/>
        <w:ind w:left="0"/>
        <w:jc w:val="both"/>
      </w:pPr>
      <w:r>
        <w:rPr>
          <w:rFonts w:ascii="Times New Roman"/>
          <w:b w:val="false"/>
          <w:i w:val="false"/>
          <w:color w:val="000000"/>
          <w:sz w:val="28"/>
        </w:rPr>
        <w:t xml:space="preserve">
      адамдардың көптеп өтетін жерлерінде қоршауға жаппай қорғау қалқанын орнатуды қамтамасыз ету тиіс; </w:t>
      </w:r>
    </w:p>
    <w:p>
      <w:pPr>
        <w:spacing w:after="0"/>
        <w:ind w:left="0"/>
        <w:jc w:val="both"/>
      </w:pPr>
      <w:r>
        <w:rPr>
          <w:rFonts w:ascii="Times New Roman"/>
          <w:b w:val="false"/>
          <w:i w:val="false"/>
          <w:color w:val="000000"/>
          <w:sz w:val="28"/>
        </w:rPr>
        <w:t xml:space="preserve">
      2) қоршауды металдан жасалған профильденген беттерден немесе қоршауға арналған темірбетон қабырғаларынан дайындалуы тиіс; </w:t>
      </w:r>
    </w:p>
    <w:p>
      <w:pPr>
        <w:spacing w:after="0"/>
        <w:ind w:left="0"/>
        <w:jc w:val="both"/>
      </w:pPr>
      <w:r>
        <w:rPr>
          <w:rFonts w:ascii="Times New Roman"/>
          <w:b w:val="false"/>
          <w:i w:val="false"/>
          <w:color w:val="000000"/>
          <w:sz w:val="28"/>
        </w:rPr>
        <w:t xml:space="preserve">
      3) қоршаудың құрылымдары көлденең және тіке бағыттарда қатты түрде бекітіліп, реттелуі, сырлануы және мұнтаздай: кірден тазартылып, жуылып, ешбір ойықсыз, зақымдалған учаскесіз, бөтен хабарландыру мен жазуларсыз болуы тиіс; </w:t>
      </w:r>
    </w:p>
    <w:p>
      <w:pPr>
        <w:spacing w:after="0"/>
        <w:ind w:left="0"/>
        <w:jc w:val="both"/>
      </w:pPr>
      <w:r>
        <w:rPr>
          <w:rFonts w:ascii="Times New Roman"/>
          <w:b w:val="false"/>
          <w:i w:val="false"/>
          <w:color w:val="000000"/>
          <w:sz w:val="28"/>
        </w:rPr>
        <w:t xml:space="preserve">
      4) қоршаудың биіктігі жер бедерінен үш метрден кем болмауы тиіс, төменгі бөлімінде саңылаулары болмауы тиіс; </w:t>
      </w:r>
    </w:p>
    <w:p>
      <w:pPr>
        <w:spacing w:after="0"/>
        <w:ind w:left="0"/>
        <w:jc w:val="both"/>
      </w:pPr>
      <w:r>
        <w:rPr>
          <w:rFonts w:ascii="Times New Roman"/>
          <w:b w:val="false"/>
          <w:i w:val="false"/>
          <w:color w:val="000000"/>
          <w:sz w:val="28"/>
        </w:rPr>
        <w:t xml:space="preserve">
      жеке шыға беріске немесе салынып жатқан құрылысқа шағын қосымша құрылыс салу кезінде, биіктігі екі метр қоршау құрылғысын орналастыру рұқсат етіледі; </w:t>
      </w:r>
    </w:p>
    <w:p>
      <w:pPr>
        <w:spacing w:after="0"/>
        <w:ind w:left="0"/>
        <w:jc w:val="both"/>
      </w:pPr>
      <w:r>
        <w:rPr>
          <w:rFonts w:ascii="Times New Roman"/>
          <w:b w:val="false"/>
          <w:i w:val="false"/>
          <w:color w:val="000000"/>
          <w:sz w:val="28"/>
        </w:rPr>
        <w:t xml:space="preserve">
      5) қақпа немесе шлагбаумды орнатумен құрылыс алаңынан болмашы көшелеріне шығатын минималды жолдардың саны көзделеді; </w:t>
      </w:r>
    </w:p>
    <w:p>
      <w:pPr>
        <w:spacing w:after="0"/>
        <w:ind w:left="0"/>
        <w:jc w:val="both"/>
      </w:pPr>
      <w:r>
        <w:rPr>
          <w:rFonts w:ascii="Times New Roman"/>
          <w:b w:val="false"/>
          <w:i w:val="false"/>
          <w:color w:val="000000"/>
          <w:sz w:val="28"/>
        </w:rPr>
        <w:t xml:space="preserve">
      6) шығатын жолдарда ақпараттық қалқандар орнатылады; </w:t>
      </w:r>
    </w:p>
    <w:p>
      <w:pPr>
        <w:spacing w:after="0"/>
        <w:ind w:left="0"/>
        <w:jc w:val="both"/>
      </w:pPr>
      <w:r>
        <w:rPr>
          <w:rFonts w:ascii="Times New Roman"/>
          <w:b w:val="false"/>
          <w:i w:val="false"/>
          <w:color w:val="000000"/>
          <w:sz w:val="28"/>
        </w:rPr>
        <w:t xml:space="preserve">
      7) жарық бүкіл қоршау периметрі бойынша болуы керек, адамдар көптеп өтетін жерде жарық бүкіл қоршау периметрі бойынша екі жақтан түсуге тиіс; </w:t>
      </w:r>
    </w:p>
    <w:p>
      <w:pPr>
        <w:spacing w:after="0"/>
        <w:ind w:left="0"/>
        <w:jc w:val="both"/>
      </w:pPr>
      <w:r>
        <w:rPr>
          <w:rFonts w:ascii="Times New Roman"/>
          <w:b w:val="false"/>
          <w:i w:val="false"/>
          <w:color w:val="000000"/>
          <w:sz w:val="28"/>
        </w:rPr>
        <w:t xml:space="preserve">
      8) құрылыс алаңдарына ішкі алаң жолдары мен кіреберіс жолдары бас құрылыс жоспарына сәйкес аббаттандырылған және төсем болуы керек және асфальтталған қаланың өту жолдарына қосылуы қамтамасыз етілуі тиіс; </w:t>
      </w:r>
    </w:p>
    <w:p>
      <w:pPr>
        <w:spacing w:after="0"/>
        <w:ind w:left="0"/>
        <w:jc w:val="both"/>
      </w:pPr>
      <w:r>
        <w:rPr>
          <w:rFonts w:ascii="Times New Roman"/>
          <w:b w:val="false"/>
          <w:i w:val="false"/>
          <w:color w:val="000000"/>
          <w:sz w:val="28"/>
        </w:rPr>
        <w:t xml:space="preserve">
      9) шығатын жолдарда көлік құралдарының дөңгелектерді жуу (тазалау) пункттері жабдықталады; </w:t>
      </w:r>
    </w:p>
    <w:p>
      <w:pPr>
        <w:spacing w:after="0"/>
        <w:ind w:left="0"/>
        <w:jc w:val="both"/>
      </w:pPr>
      <w:r>
        <w:rPr>
          <w:rFonts w:ascii="Times New Roman"/>
          <w:b w:val="false"/>
          <w:i w:val="false"/>
          <w:color w:val="000000"/>
          <w:sz w:val="28"/>
        </w:rPr>
        <w:t xml:space="preserve">
      10) құрылыс алаңдарындағы аумақты тазалық пен тәртіпте ұстаудың, аббаттандырылуды және іргелес жатқан құрылысқа теріс ықпал етуді болдырмау, үстірттік және жер асты сулардың бұрылуын ұйымдастыруды жүзеге асыру бойынша іс-шаралар көзделеді; </w:t>
      </w:r>
    </w:p>
    <w:p>
      <w:pPr>
        <w:spacing w:after="0"/>
        <w:ind w:left="0"/>
        <w:jc w:val="both"/>
      </w:pPr>
      <w:r>
        <w:rPr>
          <w:rFonts w:ascii="Times New Roman"/>
          <w:b w:val="false"/>
          <w:i w:val="false"/>
          <w:color w:val="000000"/>
          <w:sz w:val="28"/>
        </w:rPr>
        <w:t xml:space="preserve">
      құрылыс және тұрмыс қоқысын жинау мақсатында контейнерлер, жинаушы-бункерлер орнатылып, қоқысты уақытында шығаруды ұйымдастыру қажет; құрылыс алаңына (бұзуға жататын учаскеде) іргелес жатқан аумақта ұқыпты түрде күтіліп, мезгілді жинастырылуы тиіс; </w:t>
      </w:r>
    </w:p>
    <w:p>
      <w:pPr>
        <w:spacing w:after="0"/>
        <w:ind w:left="0"/>
        <w:jc w:val="both"/>
      </w:pPr>
      <w:r>
        <w:rPr>
          <w:rFonts w:ascii="Times New Roman"/>
          <w:b w:val="false"/>
          <w:i w:val="false"/>
          <w:color w:val="000000"/>
          <w:sz w:val="28"/>
        </w:rPr>
        <w:t xml:space="preserve">
      11) құрылыс алаңынан тыс құрылыс материалдарды, қоқымды (синтетикалық қабыршықтар, үгінділер, перделер, жоңқалар, буып-түйетін материалдар және тағыда басқалары) шығаруды болдырмайтын шаралар көзделуі тиіс; </w:t>
      </w:r>
    </w:p>
    <w:p>
      <w:pPr>
        <w:spacing w:after="0"/>
        <w:ind w:left="0"/>
        <w:jc w:val="both"/>
      </w:pPr>
      <w:r>
        <w:rPr>
          <w:rFonts w:ascii="Times New Roman"/>
          <w:b w:val="false"/>
          <w:i w:val="false"/>
          <w:color w:val="000000"/>
          <w:sz w:val="28"/>
        </w:rPr>
        <w:t xml:space="preserve">
      12) жабық лотоктар мен жинаушы-бункерлерді қолдануынсыз объектілер қабаттарынан қоқыстар мен қалдықтарды тастауға тиым салынады; </w:t>
      </w:r>
    </w:p>
    <w:p>
      <w:pPr>
        <w:spacing w:after="0"/>
        <w:ind w:left="0"/>
        <w:jc w:val="both"/>
      </w:pPr>
      <w:r>
        <w:rPr>
          <w:rFonts w:ascii="Times New Roman"/>
          <w:b w:val="false"/>
          <w:i w:val="false"/>
          <w:color w:val="000000"/>
          <w:sz w:val="28"/>
        </w:rPr>
        <w:t xml:space="preserve">
      13) ғимараттардың қасбеттерінде жұмыс істеу барысында, арнайы осындай мақсатпен көзделген және сапасы бойынша сәндік, беріктік және өрт қауіпсіздік талаптарына сәйкес келетін торлардан жасалған тор көзді қоршау болуы тиіс; </w:t>
      </w:r>
    </w:p>
    <w:p>
      <w:pPr>
        <w:spacing w:after="0"/>
        <w:ind w:left="0"/>
        <w:jc w:val="both"/>
      </w:pPr>
      <w:r>
        <w:rPr>
          <w:rFonts w:ascii="Times New Roman"/>
          <w:b w:val="false"/>
          <w:i w:val="false"/>
          <w:color w:val="000000"/>
          <w:sz w:val="28"/>
        </w:rPr>
        <w:t xml:space="preserve">
      14) торлардан жасалған қоршау осындай мақсаттары үшін жасалған ғимараттың қасбеттер бекіткіштеріне немесе орнатылған мінбесатылардың үстіне жабылады; </w:t>
      </w:r>
    </w:p>
    <w:p>
      <w:pPr>
        <w:spacing w:after="0"/>
        <w:ind w:left="0"/>
        <w:jc w:val="both"/>
      </w:pPr>
      <w:r>
        <w:rPr>
          <w:rFonts w:ascii="Times New Roman"/>
          <w:b w:val="false"/>
          <w:i w:val="false"/>
          <w:color w:val="000000"/>
          <w:sz w:val="28"/>
        </w:rPr>
        <w:t xml:space="preserve">
      торлар тұрақты тұру үшін созылып, үстіңгі қабат бойынша бекітіледі; </w:t>
      </w:r>
    </w:p>
    <w:p>
      <w:pPr>
        <w:spacing w:after="0"/>
        <w:ind w:left="0"/>
        <w:jc w:val="both"/>
      </w:pPr>
      <w:r>
        <w:rPr>
          <w:rFonts w:ascii="Times New Roman"/>
          <w:b w:val="false"/>
          <w:i w:val="false"/>
          <w:color w:val="000000"/>
          <w:sz w:val="28"/>
        </w:rPr>
        <w:t xml:space="preserve">
      торлар қисайып, созылып кетпеуі тиіс; </w:t>
      </w:r>
    </w:p>
    <w:p>
      <w:pPr>
        <w:spacing w:after="0"/>
        <w:ind w:left="0"/>
        <w:jc w:val="both"/>
      </w:pPr>
      <w:r>
        <w:rPr>
          <w:rFonts w:ascii="Times New Roman"/>
          <w:b w:val="false"/>
          <w:i w:val="false"/>
          <w:color w:val="000000"/>
          <w:sz w:val="28"/>
        </w:rPr>
        <w:t xml:space="preserve">
      15) қажеттіліктер туындаған кезде, жаяужолды, жаяу жүретін галереяларды, төсемдерді, таяныштарды, айналма және уақытша жолдарды аббатандыру мен олардың ұқыпты түрде ұсталуы қамтамасыз етіледі; </w:t>
      </w:r>
    </w:p>
    <w:p>
      <w:pPr>
        <w:spacing w:after="0"/>
        <w:ind w:left="0"/>
        <w:jc w:val="both"/>
      </w:pPr>
      <w:r>
        <w:rPr>
          <w:rFonts w:ascii="Times New Roman"/>
          <w:b w:val="false"/>
          <w:i w:val="false"/>
          <w:color w:val="000000"/>
          <w:sz w:val="28"/>
        </w:rPr>
        <w:t xml:space="preserve">
      16) бұзуға жататын учаскелерде құрылыстарды бұзу, алаңды дайындау шараларын іске асырған соң ғана бастауға болады; </w:t>
      </w:r>
    </w:p>
    <w:p>
      <w:pPr>
        <w:spacing w:after="0"/>
        <w:ind w:left="0"/>
        <w:jc w:val="both"/>
      </w:pPr>
      <w:r>
        <w:rPr>
          <w:rFonts w:ascii="Times New Roman"/>
          <w:b w:val="false"/>
          <w:i w:val="false"/>
          <w:color w:val="000000"/>
          <w:sz w:val="28"/>
        </w:rPr>
        <w:t xml:space="preserve">
      17) құрылысты бұзу жұмыстарын, ғимарат элементтерінің қирауын болдырмау мақсатында, жоғарғы құрылымдардан бастау қажет. </w:t>
      </w:r>
    </w:p>
    <w:p>
      <w:pPr>
        <w:spacing w:after="0"/>
        <w:ind w:left="0"/>
        <w:jc w:val="both"/>
      </w:pPr>
      <w:r>
        <w:rPr>
          <w:rFonts w:ascii="Times New Roman"/>
          <w:b w:val="false"/>
          <w:i w:val="false"/>
          <w:color w:val="000000"/>
          <w:sz w:val="28"/>
        </w:rPr>
        <w:t xml:space="preserve">
      121. Барлық материалдар мен топырақ тек қоршалған аумақ шеңберінде ғана болады; </w:t>
      </w:r>
    </w:p>
    <w:p>
      <w:pPr>
        <w:spacing w:after="0"/>
        <w:ind w:left="0"/>
        <w:jc w:val="both"/>
      </w:pPr>
      <w:r>
        <w:rPr>
          <w:rFonts w:ascii="Times New Roman"/>
          <w:b w:val="false"/>
          <w:i w:val="false"/>
          <w:color w:val="000000"/>
          <w:sz w:val="28"/>
        </w:rPr>
        <w:t xml:space="preserve">
      шығарылған топырақ (құнарлыдан басқасы), бұзылғанның қалдықтары мен қоқыс, қатты тұрмыс қалдықтары полигонына шығарылуы тиіс, "Алматы" </w:t>
      </w:r>
    </w:p>
    <w:p>
      <w:pPr>
        <w:spacing w:after="0"/>
        <w:ind w:left="0"/>
        <w:jc w:val="both"/>
      </w:pPr>
      <w:r>
        <w:rPr>
          <w:rFonts w:ascii="Times New Roman"/>
          <w:b w:val="false"/>
          <w:i w:val="false"/>
          <w:color w:val="000000"/>
          <w:sz w:val="28"/>
        </w:rPr>
        <w:t xml:space="preserve">
      және "Сарыарқа" аудандары әкімдерінің келісімдері бойынша топырақ басқа учаскелерге шығарылуы мүмкін; </w:t>
      </w:r>
    </w:p>
    <w:p>
      <w:pPr>
        <w:spacing w:after="0"/>
        <w:ind w:left="0"/>
        <w:jc w:val="both"/>
      </w:pPr>
      <w:r>
        <w:rPr>
          <w:rFonts w:ascii="Times New Roman"/>
          <w:b w:val="false"/>
          <w:i w:val="false"/>
          <w:color w:val="000000"/>
          <w:sz w:val="28"/>
        </w:rPr>
        <w:t xml:space="preserve">
      қоршалған аумақтан тыс материалдарды, қоқыстарды қоймалауға, көліктің тиелуіне және тұрақтануына, механизмдер мен құрылыс техникаларын орнатуына рұқсат етілмейді. </w:t>
      </w:r>
    </w:p>
    <w:p>
      <w:pPr>
        <w:spacing w:after="0"/>
        <w:ind w:left="0"/>
        <w:jc w:val="both"/>
      </w:pPr>
      <w:r>
        <w:rPr>
          <w:rFonts w:ascii="Times New Roman"/>
          <w:b w:val="false"/>
          <w:i w:val="false"/>
          <w:color w:val="000000"/>
          <w:sz w:val="28"/>
        </w:rPr>
        <w:t xml:space="preserve">
      122. Мұзды, қарды, құрылыс қоқыстарды уақытында ұйымдастырып шығару үшін құрылыс салушы немесе мердігер құрылыс алаңын жайластыруға рұқсаттама алған кезде, осы жұмыстар түріне лицензиясы бар арнайы кәсіпорындармен келісімшартқа отырады. </w:t>
      </w:r>
    </w:p>
    <w:p>
      <w:pPr>
        <w:spacing w:after="0"/>
        <w:ind w:left="0"/>
        <w:jc w:val="both"/>
      </w:pPr>
      <w:r>
        <w:rPr>
          <w:rFonts w:ascii="Times New Roman"/>
          <w:b w:val="false"/>
          <w:i w:val="false"/>
          <w:color w:val="000000"/>
          <w:sz w:val="28"/>
        </w:rPr>
        <w:t xml:space="preserve">
      123. Құрылыс салушымен құрылыстық және тұрмыстық қоқысты уақытылы шығарылуы қамтамасыз етіледі. </w:t>
      </w:r>
    </w:p>
    <w:p>
      <w:pPr>
        <w:spacing w:after="0"/>
        <w:ind w:left="0"/>
        <w:jc w:val="both"/>
      </w:pPr>
      <w:r>
        <w:rPr>
          <w:rFonts w:ascii="Times New Roman"/>
          <w:b w:val="false"/>
          <w:i w:val="false"/>
          <w:color w:val="000000"/>
          <w:sz w:val="28"/>
        </w:rPr>
        <w:t xml:space="preserve">
      124. Құрылыс (бұзу) аяқталғаннан кейін, құрылыс алаңына іргелес жатқан аумақтың бұзылған аббаттандыруын қалпына келтіру, сондай-ақ уақытша жүруге, жолаушылардың өту жолы, уақытша ғимараттар мен материалдарды қоймалау үшін, инженерлік желілерді төсеу және тағыда басқа пайдаланған аймақтарды құрылыс салушы қалпына келтіруі тиіс."; </w:t>
      </w:r>
    </w:p>
    <w:bookmarkStart w:name="z9" w:id="6"/>
    <w:p>
      <w:pPr>
        <w:spacing w:after="0"/>
        <w:ind w:left="0"/>
        <w:jc w:val="both"/>
      </w:pPr>
      <w:r>
        <w:rPr>
          <w:rFonts w:ascii="Times New Roman"/>
          <w:b w:val="false"/>
          <w:i w:val="false"/>
          <w:color w:val="000000"/>
          <w:sz w:val="28"/>
        </w:rPr>
        <w:t xml:space="preserve">
      4) 12 тараудың 135 тармағындағы "Астана қаласы Коммуналдық шаруашылық департаментіне" деген сөздер "Астана қаласының Мемлекеттік сәулет-құрылыс бақылау департаментіне" деген сөздермен ауыстырылсын. </w:t>
      </w:r>
    </w:p>
    <w:bookmarkEnd w:id="6"/>
    <w:bookmarkStart w:name="z10" w:id="7"/>
    <w:p>
      <w:pPr>
        <w:spacing w:after="0"/>
        <w:ind w:left="0"/>
        <w:jc w:val="both"/>
      </w:pPr>
      <w:r>
        <w:rPr>
          <w:rFonts w:ascii="Times New Roman"/>
          <w:b w:val="false"/>
          <w:i w:val="false"/>
          <w:color w:val="000000"/>
          <w:sz w:val="28"/>
        </w:rPr>
        <w:t xml:space="preserve">
      2. Осы шешім ресми жарияланғаннан кейін күнтізбелік он күн өткен соң қолданысқа енеді. </w:t>
      </w:r>
    </w:p>
    <w:bookmarkEnd w:id="7"/>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w:t>
            </w:r>
            <w:r>
              <w:br/>
            </w:r>
            <w:r>
              <w:rPr>
                <w:rFonts w:ascii="Times New Roman"/>
                <w:b w:val="false"/>
                <w:i w:val="false"/>
                <w:color w:val="000000"/>
                <w:sz w:val="20"/>
              </w:rPr>
              <w:t>сессия төрайымы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w:t>
            </w:r>
            <w:r>
              <w:br/>
            </w:r>
            <w:r>
              <w:rPr>
                <w:rFonts w:ascii="Times New Roman"/>
                <w:b w:val="false"/>
                <w:i w:val="false"/>
                <w:color w:val="000000"/>
                <w:sz w:val="20"/>
              </w:rPr>
              <w:t>хатшысы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