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3e28" w14:textId="6943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қалалық мәслихатының 2006 жылғы 22 желтоқсандағы 32 сессиясының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 Қағидасын бекіту туралы" N 517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Cаран қаласының мәслихатының 1 сессиясының 2007 жылғы 04 қыркүйектегі N 27 шешімі. Қарағанды облысы Cаран қаласы Әділет басқармасында 2007 жылғы 02 қазанда N 8-7-49 тіркелді. Күші жойылды - Қарағанды облысы Cаран қаласының мәслихатының 16 сессиясының 2009 жылғы 23 шілдедегі N 282 шешімімен</w:t>
      </w:r>
    </w:p>
    <w:p>
      <w:pPr>
        <w:spacing w:after="0"/>
        <w:ind w:left="0"/>
        <w:jc w:val="both"/>
      </w:pPr>
      <w:r>
        <w:rPr>
          <w:rFonts w:ascii="Times New Roman"/>
          <w:b w:val="false"/>
          <w:i/>
          <w:color w:val="800000"/>
          <w:sz w:val="28"/>
        </w:rPr>
        <w:t xml:space="preserve">      Ескерту. Күші жойылды Қарағанды облысы Cаран қаласының мәслихатының 16 сессиясының 2009.07.23 N 282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2001 жылғы 23 қаңтардағы Қазақстан Республикасының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Қағидасын бекіту туралы" (2007 жылғы 10 ақпандағы N 6 "Ваша газета" газетінде жарияланған, нормативтік құқықтық актілерді мемлекеттік тіркеу Реестрінің тіркеу нөмірі 8–7-36) Саран қалалық мәслихатының 2006 жылғы 22 желтоқсандағы 32 сессиясының N 517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енгізілсін:</w:t>
      </w:r>
      <w:r>
        <w:br/>
      </w:r>
      <w:r>
        <w:rPr>
          <w:rFonts w:ascii="Times New Roman"/>
          <w:b w:val="false"/>
          <w:i w:val="false"/>
          <w:color w:val="000000"/>
          <w:sz w:val="28"/>
        </w:rPr>
        <w:t>
      "Жалпы ережелер" 1 бөліміндегі 2 тармақшадағы "Тұрғын үйді күтіп ұстауға және тұтынған коммуналдық қызметтер төлеміне шыққан шығындар шегіндегі үлесі 20 % мөлшерінде отбасының жиынтық табысымен белгіленеді" деген сөйлем "2007 жылғы 1 қазаннан тұрғын үйді күтіп ұстауға және тұтынған коммуналдық қызметтер төлеміне шыққан шығындар шегіндегі үлесі 15% мөлшерінде отбасының жиынтық табысымен белгіленеді" сөйлемімен ауыстырылсын.</w:t>
      </w:r>
      <w:r>
        <w:br/>
      </w:r>
      <w:r>
        <w:rPr>
          <w:rFonts w:ascii="Times New Roman"/>
          <w:b w:val="false"/>
          <w:i w:val="false"/>
          <w:color w:val="000000"/>
          <w:sz w:val="28"/>
        </w:rPr>
        <w:t>
</w:t>
      </w:r>
      <w:r>
        <w:rPr>
          <w:rFonts w:ascii="Times New Roman"/>
          <w:b w:val="false"/>
          <w:i w:val="false"/>
          <w:color w:val="000000"/>
          <w:sz w:val="28"/>
        </w:rPr>
        <w:t>
      2. Осы шешім Әділет органында мемлекеттік тіркеуден өткен соң қолданысқа енеді.</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тіркеуден өткен соң, қалалық "Ваша газета" газетінде ресми жарияланған күннен кейін, он күн өткен соң қолданысқа енеді.</w:t>
      </w:r>
    </w:p>
    <w:p>
      <w:pPr>
        <w:spacing w:after="0"/>
        <w:ind w:left="0"/>
        <w:jc w:val="both"/>
      </w:pPr>
      <w:r>
        <w:rPr>
          <w:rFonts w:ascii="Times New Roman"/>
          <w:b w:val="false"/>
          <w:i/>
          <w:color w:val="000000"/>
          <w:sz w:val="28"/>
        </w:rPr>
        <w:t>      Сессия төрағасы                            Қ. Сатова</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