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d4a6" w14:textId="1fcd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қаржы бөлімінің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 әкімдігінің 2007 жылғы 25 желтоқсандағы N 529 Қаулысы. Оңтүстік Қазақстан облысы Қазығұрт ауданының Әділет басқармасында 2008 жылғы 11 қаңтарда N 14-6-54 тіркелді. Күші жойылды - Оңтүстік Қазақстан облысы Қазығұрт ауданы әкімдігінің 2009 жылғы 22 қазандағы N 467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Оңтүстік Қазақстан облысы Қазығұрт ауданы әкімдігінің 2009.10.22 N 467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w:t>
      </w:r>
      <w:r>
        <w:rPr>
          <w:rFonts w:ascii="Times New Roman"/>
          <w:b w:val="false"/>
          <w:i/>
          <w:color w:val="000000"/>
          <w:sz w:val="28"/>
        </w:rPr>
        <w:t xml:space="preserve">21 </w:t>
      </w:r>
      <w:r>
        <w:rPr>
          <w:rFonts w:ascii="Times New Roman"/>
          <w:b w:val="false"/>
          <w:i w:val="false"/>
          <w:color w:val="000000"/>
          <w:sz w:val="28"/>
        </w:rPr>
        <w:t xml:space="preserve">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2007 жылғы 30 маусымдағы </w:t>
      </w:r>
      <w:r>
        <w:rPr>
          <w:rFonts w:ascii="Times New Roman"/>
          <w:b w:val="false"/>
          <w:i w:val="false"/>
          <w:color w:val="000000"/>
          <w:sz w:val="28"/>
        </w:rPr>
        <w:t>N 558 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қосымшаға сәйкес аудандық қаржы бөлімінің құзіретіне кіретін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жарияланғаннан кейін 10 күн өткеннен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Аудан әкімі                                Н. Әжіметов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Қазығұрт ауданы әкімдігінің</w:t>
      </w:r>
      <w:r>
        <w:br/>
      </w:r>
      <w:r>
        <w:rPr>
          <w:rFonts w:ascii="Times New Roman"/>
          <w:b w:val="false"/>
          <w:i w:val="false"/>
          <w:color w:val="000000"/>
          <w:sz w:val="28"/>
        </w:rPr>
        <w:t>
      2007 жылдың 25 желтоқсандағы</w:t>
      </w:r>
      <w:r>
        <w:br/>
      </w:r>
      <w:r>
        <w:rPr>
          <w:rFonts w:ascii="Times New Roman"/>
          <w:b w:val="false"/>
          <w:i w:val="false"/>
          <w:color w:val="000000"/>
          <w:sz w:val="28"/>
        </w:rPr>
        <w:t>
      N 529 қаулысымен бекітілген</w:t>
      </w:r>
    </w:p>
    <w:p>
      <w:pPr>
        <w:spacing w:after="0"/>
        <w:ind w:left="0"/>
        <w:jc w:val="both"/>
      </w:pPr>
      <w:r>
        <w:rPr>
          <w:rFonts w:ascii="Times New Roman"/>
          <w:b/>
          <w:i w:val="false"/>
          <w:color w:val="000080"/>
          <w:sz w:val="28"/>
        </w:rPr>
        <w:t>Коммуналдық мемлекеттік мекемелер балансындағы объектілерді мүліктік жалға (жалдауға) беру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ауданның коммуналдық меншігіндегі коммуналдық мекемелер объектілерін Жалдаушының өтінімі бойынша және объектінің баланс ұстаушысының келісімімен мүліктік жалға беру.</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актілер:</w:t>
      </w:r>
      <w:r>
        <w:br/>
      </w:r>
      <w:r>
        <w:rPr>
          <w:rFonts w:ascii="Times New Roman"/>
          <w:b w:val="false"/>
          <w:i w:val="false"/>
          <w:color w:val="000000"/>
          <w:sz w:val="28"/>
        </w:rPr>
        <w:t xml:space="preserve">
      1) Қазақстан Республикасы Үкіметінің 2001 жылғы 7 наурыздағы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(жалдауға) беру туралы Ережелерді бекіту туралы" </w:t>
      </w:r>
      <w:r>
        <w:rPr>
          <w:rFonts w:ascii="Times New Roman"/>
          <w:b w:val="false"/>
          <w:i w:val="false"/>
          <w:color w:val="000000"/>
          <w:sz w:val="28"/>
        </w:rPr>
        <w:t>N 336 қаулысы</w:t>
      </w:r>
      <w:r>
        <w:rPr>
          <w:rFonts w:ascii="Times New Roman"/>
          <w:b w:val="false"/>
          <w:i w:val="false"/>
          <w:color w:val="000000"/>
          <w:sz w:val="28"/>
        </w:rPr>
        <w:t>;</w:t>
      </w:r>
      <w:r>
        <w:br/>
      </w:r>
      <w:r>
        <w:rPr>
          <w:rFonts w:ascii="Times New Roman"/>
          <w:b w:val="false"/>
          <w:i w:val="false"/>
          <w:color w:val="000000"/>
          <w:sz w:val="28"/>
        </w:rPr>
        <w:t xml:space="preserve">
      2) Оңтүстік Қазақстан облысы әкімиятының 2002 жылғы 11 қарашадағы "Коммуналдық мемлекеттік мекемелер балансындағы және мемлекеттік кәсіпорындардың шаруашылық жүргізуіндегі немесе жедел басқаруындағы объектілерді, оның ішінде жекешелендіруге жатпайтын мемлекеттік меншік объектілерін мүліктік жалға (жалдауға) беру шарттарын белгілеу туралы" </w:t>
      </w:r>
      <w:r>
        <w:rPr>
          <w:rFonts w:ascii="Times New Roman"/>
          <w:b w:val="false"/>
          <w:i w:val="false"/>
          <w:color w:val="000000"/>
          <w:sz w:val="28"/>
        </w:rPr>
        <w:t>N 394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толық атауы:</w:t>
      </w:r>
      <w:r>
        <w:br/>
      </w:r>
      <w:r>
        <w:rPr>
          <w:rFonts w:ascii="Times New Roman"/>
          <w:b w:val="false"/>
          <w:i w:val="false"/>
          <w:color w:val="000000"/>
          <w:sz w:val="28"/>
        </w:rPr>
        <w:t>
      "Қазығұрт аудандық қаржы бөлімі" мемлекеттік мекемесі, Қазығұрт ауданы, Қазығұрт ауылы, Ә. Тоғаев көшесі N 2.</w:t>
      </w:r>
      <w:r>
        <w:br/>
      </w:r>
      <w:r>
        <w:rPr>
          <w:rFonts w:ascii="Times New Roman"/>
          <w:b w:val="false"/>
          <w:i w:val="false"/>
          <w:color w:val="000000"/>
          <w:sz w:val="28"/>
        </w:rPr>
        <w:t>
      5. Тұтынушы алатын мемлекеттік қызметті көрсетудің аяқтау нысаны (нәтижесі): мүліктік жалға (жалдауға) беру шарты.</w:t>
      </w:r>
      <w:r>
        <w:br/>
      </w:r>
      <w:r>
        <w:rPr>
          <w:rFonts w:ascii="Times New Roman"/>
          <w:b w:val="false"/>
          <w:i w:val="false"/>
          <w:color w:val="000000"/>
          <w:sz w:val="28"/>
        </w:rPr>
        <w:t>
      6. Мүліктік жалға (жалдауға) беру шарты жеке және заңды тұлғаларға беріледі.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Өтінім иесі қажетті құжаттарды тапсырған сәттен бастап мүліктік жалға (жалдауға) беру шарты алу мерзімі - 1 (бір) ай.</w:t>
      </w:r>
      <w:r>
        <w:br/>
      </w:r>
      <w:r>
        <w:rPr>
          <w:rFonts w:ascii="Times New Roman"/>
          <w:b w:val="false"/>
          <w:i w:val="false"/>
          <w:color w:val="000000"/>
          <w:sz w:val="28"/>
        </w:rPr>
        <w:t>
      2) Қажетті құжаттарды тапсырған кезде кезек күтуге рұқсат берілетін ең ұзақ уақыт - 30 минут.</w:t>
      </w:r>
      <w:r>
        <w:br/>
      </w:r>
      <w:r>
        <w:rPr>
          <w:rFonts w:ascii="Times New Roman"/>
          <w:b w:val="false"/>
          <w:i w:val="false"/>
          <w:color w:val="000000"/>
          <w:sz w:val="28"/>
        </w:rPr>
        <w:t>
      3) Мүліктік жалға (жалдауға) беру шартын алу кезінде кезек күтуге рұқсат берілетін ең ұзақ уақыт - 30 минут.</w:t>
      </w:r>
      <w:r>
        <w:br/>
      </w:r>
      <w:r>
        <w:rPr>
          <w:rFonts w:ascii="Times New Roman"/>
          <w:b w:val="false"/>
          <w:i w:val="false"/>
          <w:color w:val="000000"/>
          <w:sz w:val="28"/>
        </w:rPr>
        <w:t>
      8. Мүліктік жалға (жалдауға) беру шартын беру тегін.</w:t>
      </w:r>
      <w:r>
        <w:br/>
      </w:r>
      <w:r>
        <w:rPr>
          <w:rFonts w:ascii="Times New Roman"/>
          <w:b w:val="false"/>
          <w:i w:val="false"/>
          <w:color w:val="000000"/>
          <w:sz w:val="28"/>
        </w:rPr>
        <w:t>
      9. Жұмыс кестесі: дүйсенбі -жұма күндері сағат 09.00-ден 18.00-ге дейін, түскі үзіліс сағат 13.00-ден 14.00-ге дейін. Демалыс күндері: сенбі, жексенбі. Жедел қызмет көрсету қарастырылмаған.</w:t>
      </w:r>
      <w:r>
        <w:br/>
      </w:r>
      <w:r>
        <w:rPr>
          <w:rFonts w:ascii="Times New Roman"/>
          <w:b w:val="false"/>
          <w:i w:val="false"/>
          <w:color w:val="000000"/>
          <w:sz w:val="28"/>
        </w:rPr>
        <w:t>
      10. Қызмет көрсету орындары: Қазығұрт аудандық қаржы бөлімі Қазығұрт ауылы, Тоғаев көшесі N 2 үйде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11. Объектілерді мүліктік жалға алу үшін төменде аталған қажетті құжаттарды тапсыру қажет:</w:t>
      </w:r>
      <w:r>
        <w:br/>
      </w:r>
      <w:r>
        <w:rPr>
          <w:rFonts w:ascii="Times New Roman"/>
          <w:b w:val="false"/>
          <w:i w:val="false"/>
          <w:color w:val="000000"/>
          <w:sz w:val="28"/>
        </w:rPr>
        <w:t>
      1) Объектінің қажеттілігінің негіздемесі;</w:t>
      </w:r>
      <w:r>
        <w:br/>
      </w:r>
      <w:r>
        <w:rPr>
          <w:rFonts w:ascii="Times New Roman"/>
          <w:b w:val="false"/>
          <w:i w:val="false"/>
          <w:color w:val="000000"/>
          <w:sz w:val="28"/>
        </w:rPr>
        <w:t>
      2) Нотариалды расталған құрылтай құжаттардың көшірмесі (заңды тұлғалар үшін);</w:t>
      </w:r>
      <w:r>
        <w:br/>
      </w:r>
      <w:r>
        <w:rPr>
          <w:rFonts w:ascii="Times New Roman"/>
          <w:b w:val="false"/>
          <w:i w:val="false"/>
          <w:color w:val="000000"/>
          <w:sz w:val="28"/>
        </w:rPr>
        <w:t>
      3) Төлқұжат немесе жеке тұлғаны куәландыратын өзге де құжат көшірмесі (жеке тұлғалар үшін).</w:t>
      </w:r>
      <w:r>
        <w:br/>
      </w:r>
      <w:r>
        <w:rPr>
          <w:rFonts w:ascii="Times New Roman"/>
          <w:b w:val="false"/>
          <w:i w:val="false"/>
          <w:color w:val="000000"/>
          <w:sz w:val="28"/>
        </w:rPr>
        <w:t>
      12. Мемлекеттік қызмет көрсету барысында мүліктік жалға (жалдауға) беру шартын алу үшін қажетті өтініш нысаны аудандық қаржы бөлімінде беріледі.</w:t>
      </w:r>
      <w:r>
        <w:br/>
      </w:r>
      <w:r>
        <w:rPr>
          <w:rFonts w:ascii="Times New Roman"/>
          <w:b w:val="false"/>
          <w:i w:val="false"/>
          <w:color w:val="000000"/>
          <w:sz w:val="28"/>
        </w:rPr>
        <w:t>
      13. Құжаттар Қазығұрт ауылы, Ә. Тоғаев көшесі N 2 үйде орналасқан Қазығұрт аудандық қаржы бөлімінің жауапты маманына тапсырылады.</w:t>
      </w:r>
      <w:r>
        <w:br/>
      </w:r>
      <w:r>
        <w:rPr>
          <w:rFonts w:ascii="Times New Roman"/>
          <w:b w:val="false"/>
          <w:i w:val="false"/>
          <w:color w:val="000000"/>
          <w:sz w:val="28"/>
        </w:rPr>
        <w:t>
      14. Мемлекеттік қызмет көрсету барысында мүліктік жалға (жалдауға) беру шартын алуға өтінім иесі келуі тиіс.</w:t>
      </w:r>
      <w:r>
        <w:br/>
      </w:r>
      <w:r>
        <w:rPr>
          <w:rFonts w:ascii="Times New Roman"/>
          <w:b w:val="false"/>
          <w:i w:val="false"/>
          <w:color w:val="000000"/>
          <w:sz w:val="28"/>
        </w:rPr>
        <w:t>
      15. Мүліктік жалға (жалдауға) беру шартын беру мына негізде тоқтатылады:</w:t>
      </w:r>
      <w:r>
        <w:br/>
      </w:r>
      <w:r>
        <w:rPr>
          <w:rFonts w:ascii="Times New Roman"/>
          <w:b w:val="false"/>
          <w:i w:val="false"/>
          <w:color w:val="000000"/>
          <w:sz w:val="28"/>
        </w:rPr>
        <w:t>
      қажетті құжаттарды толық тапсырмағанда;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16. Қазығұрт аудандық қаржы бөлімі мемлекеттік қызмет көрсету барысында төмендегі жұмыс қағидаттарын басшылыққа алады:</w:t>
      </w:r>
      <w:r>
        <w:br/>
      </w:r>
      <w:r>
        <w:rPr>
          <w:rFonts w:ascii="Times New Roman"/>
          <w:b w:val="false"/>
          <w:i w:val="false"/>
          <w:color w:val="000000"/>
          <w:sz w:val="28"/>
        </w:rPr>
        <w:t>
      1) тұтынушыға сыпайылық көрсетіледі;</w:t>
      </w:r>
      <w:r>
        <w:br/>
      </w:r>
      <w:r>
        <w:rPr>
          <w:rFonts w:ascii="Times New Roman"/>
          <w:b w:val="false"/>
          <w:i w:val="false"/>
          <w:color w:val="000000"/>
          <w:sz w:val="28"/>
        </w:rPr>
        <w:t>
      2) тұтынушы құжаттарының мазмұны туралы ақпарат сақталады, қорғалады және құпиялығы қамтамасыз етіледі;</w:t>
      </w:r>
      <w:r>
        <w:br/>
      </w:r>
      <w:r>
        <w:rPr>
          <w:rFonts w:ascii="Times New Roman"/>
          <w:b w:val="false"/>
          <w:i w:val="false"/>
          <w:color w:val="000000"/>
          <w:sz w:val="28"/>
        </w:rPr>
        <w:t>
      3) тұтынушы белгіленген мерзімде мүліктік жалға (жалдауға) беру шартын алмаған жағдайда құжат бөлімде 2 ай сақталады, одан кейін құзырлы органға тапсырылады.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17. Тұтынушыларға мемлекеттік қызмет көрсету нәтижелері төмендегі сапа және қол жетімділік көрсеткіштерімен өлшенеді.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19. Уәкілетті лауазымды адамдардың қызметіне қанағаттанбаған жағдайда олардың іс-әрекетіне Қазығұрт ауылы, Тоғаев көшесі N 2 үйдің 2- қабатында орналасқан аудандық қаржы бөлімінің меңгерушісіне шағымдануна және шағымды осы бөлімде дайындауға болады. телефон нөмірі: 2-18-41.</w:t>
      </w:r>
      <w:r>
        <w:br/>
      </w:r>
      <w:r>
        <w:rPr>
          <w:rFonts w:ascii="Times New Roman"/>
          <w:b w:val="false"/>
          <w:i w:val="false"/>
          <w:color w:val="000000"/>
          <w:sz w:val="28"/>
        </w:rPr>
        <w:t>
      20. Егер бөлім меңгерушісі қабылдаған шешіміне қанағаттанбаған жағдайда тұтынушы "Аудан әкімі аппараты" мемлекеттік мекемесіне шағымдануға құқылы. Мекен жайы Қазығұрт ауылы Қонаев көшесі N 95 үй телефон нөмірі: 2-19-71.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21. Қазығұрт аудандық қаржы бөлімінің мекен-жайы және байланыс телефонының нөмірі: 2-18-41</w:t>
      </w:r>
      <w:r>
        <w:br/>
      </w:r>
      <w:r>
        <w:rPr>
          <w:rFonts w:ascii="Times New Roman"/>
          <w:b w:val="false"/>
          <w:i w:val="false"/>
          <w:color w:val="000000"/>
          <w:sz w:val="28"/>
        </w:rPr>
        <w:t>
      Қазығұрт ауылы, Тоғаев көшесі N 2 үйдің 2-қабаты;</w:t>
      </w:r>
      <w:r>
        <w:br/>
      </w:r>
      <w:r>
        <w:rPr>
          <w:rFonts w:ascii="Times New Roman"/>
          <w:b w:val="false"/>
          <w:i w:val="false"/>
          <w:color w:val="000000"/>
          <w:sz w:val="28"/>
        </w:rPr>
        <w:t>
      Жұмыс кестесі: эр күні сағат 09.00-ден 18.00-ге дейін, түскі үзіліс 13.00-ден 14.00-ге дейін, демалыс күндері: сенбі, жексенбі;</w:t>
      </w:r>
      <w:r>
        <w:br/>
      </w:r>
      <w:r>
        <w:rPr>
          <w:rFonts w:ascii="Times New Roman"/>
          <w:b w:val="false"/>
          <w:i w:val="false"/>
          <w:color w:val="000000"/>
          <w:sz w:val="28"/>
        </w:rPr>
        <w:t>
      Жеке мәселелермен қабылдау кестесі бұйрықпен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9"/>
        <w:gridCol w:w="2475"/>
        <w:gridCol w:w="2152"/>
        <w:gridCol w:w="2154"/>
      </w:tblGrid>
      <w:tr>
        <w:trPr>
          <w:trHeight w:val="21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Көрсеткіштік нормативтің мәні</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 Уақыттылығы</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w:t>
            </w:r>
            <w:r>
              <w:rPr>
                <w:rFonts w:ascii="Times New Roman"/>
                <w:b w:val="false"/>
                <w:i/>
                <w:color w:val="000000"/>
                <w:sz w:val="20"/>
              </w:rPr>
              <w:t xml:space="preserve">% </w:t>
            </w:r>
            <w:r>
              <w:rPr>
                <w:rFonts w:ascii="Times New Roman"/>
                <w:b w:val="false"/>
                <w:i w:val="false"/>
                <w:color w:val="000000"/>
                <w:sz w:val="20"/>
              </w:rPr>
              <w:t>(үлесі)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1.2. Қызмет алуды кезекте 30 минуттан аспайтын уақыт күткен тұтынушылардың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 Сапасы</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100 %</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 Қол жетімділік</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З.1. Қызметті ұсыну тәртібі туралы сапаға және ақпаратқа қанағаттанған тұтынушылардың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80%</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 Шағымдану үдерісі</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0%</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100 %</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rPr>
                <w:rFonts w:ascii="Times New Roman"/>
                <w:b w:val="false"/>
                <w:i/>
                <w:color w:val="000000"/>
                <w:sz w:val="20"/>
              </w:rPr>
              <w:t xml:space="preserve">% </w:t>
            </w:r>
            <w:r>
              <w:rPr>
                <w:rFonts w:ascii="Times New Roman"/>
                <w:b w:val="false"/>
                <w:i w:val="false"/>
                <w:color w:val="000000"/>
                <w:sz w:val="20"/>
              </w:rPr>
              <w:t>(үлесі)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r>
        <w:trPr>
          <w:trHeight w:val="60" w:hRule="atLeast"/>
        </w:trPr>
        <w:tc>
          <w:tcPr>
            <w:tcW w:w="0" w:type="auto"/>
            <w:gridSpan w:val="4"/>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 Сыпайылық</w:t>
            </w:r>
          </w:p>
        </w:tc>
      </w:tr>
      <w:tr>
        <w:trPr>
          <w:trHeight w:val="60" w:hRule="atLeast"/>
        </w:trPr>
        <w:tc>
          <w:tcPr>
            <w:tcW w:w="5219"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75"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2"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shd w:fill="ffffff"/>
            <w:tcMar>
              <w:top w:w="30" w:type="dxa"/>
              <w:left w:w="30" w:type="dxa"/>
              <w:bottom w:w="30" w:type="dxa"/>
              <w:right w:w="3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