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4c9f" w14:textId="d054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N 331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127 Қаулысы. Қазақстан Республикасының Әділет министрлігінде 2008 жылғы 29 қыркүйекте Нормативтік құқықтық кесімдерді мемлекеттік тіркеудің тізіліміне N 5315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Жинақтаушы зейнетақы қорларының есеп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қорының есеп беру ережесін бекіту туралы" 2004 жылғы 27 қарашадағы N 331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3346 тіркелген, "Заң газеті" газетінде 2005 жылғы 23 қыркүйектегі N 111 (736) санында жарияланған) Агенттік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қаулысымен (Нормативтік құқықтық актілерді мемлекеттік тіркеу тізілімінде N 3868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қорының есеп беру ережесін бекіту туралы" 2004 жылғы 27 қарашадағы N 331 қаулысына өзгерістер мен толықтырулар енгізу туралы" 2006 жылғы 9 қаңтардағы N 17 қаулысымен (Нормативтік құқықтық актілерді мемлекеттік тіркеу тізілімінде N 4074 тіркелген), Агенттік Басқармасының " Қазақстан Республикасы Қаржы нарығын және қаржы ұйымдарын реттеу мен қадағалау жөніндегі агенттігі Басқармасының "Жинақтаушы зейнетақы қорының есеп беру ережесін бекіту туралы" 2004 жылғы 27 қарашадағы N 331 қаулысына өзгеріс пен толықтырулар енгізу туралы" 2007 жылғы 30 наурыздағы N 64 (Нормативтік құқықтық актілерді мемлекеттік тіркеу тізілімінде N 4665 тіркелген) енгізілген өзгерістерімен және толықтыруларымен бірге мынадай өзгерістер енгізілсін :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Жинақтаушы зейнетақы қорының есеп беру ережесіне : </w:t>
      </w:r>
      <w:r>
        <w:br/>
      </w:r>
      <w:r>
        <w:rPr>
          <w:rFonts w:ascii="Times New Roman"/>
          <w:b w:val="false"/>
          <w:i w:val="false"/>
          <w:color w:val="000000"/>
          <w:sz w:val="28"/>
        </w:rPr>
        <w:t xml:space="preserve">
      10-қосымшадағы: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5973"/>
        <w:gridCol w:w="733"/>
        <w:gridCol w:w="653"/>
        <w:gridCol w:w="713"/>
        <w:gridCol w:w="853"/>
        <w:gridCol w:w="733"/>
        <w:gridCol w:w="103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зейнетақы қорлары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1.2.1.n.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1.2.2.n.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деген жолдар алынып тасталсын ; </w:t>
      </w:r>
      <w:r>
        <w:br/>
      </w:r>
      <w:r>
        <w:rPr>
          <w:rFonts w:ascii="Times New Roman"/>
          <w:b w:val="false"/>
          <w:i w:val="false"/>
          <w:color w:val="000000"/>
          <w:sz w:val="28"/>
        </w:rPr>
        <w:t xml:space="preserve">
      2-реттік нөмірлі жолы мынадай редакцияда жазылсын: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713"/>
        <w:gridCol w:w="453"/>
        <w:gridCol w:w="413"/>
        <w:gridCol w:w="473"/>
        <w:gridCol w:w="493"/>
        <w:gridCol w:w="433"/>
        <w:gridCol w:w="4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ұйымдары болып табылмайтын заңды тұлғалар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2. Осы қаулы 2008 жылғы 1 қазаннан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 Әбдірахманов) :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жіберсін . </w:t>
      </w:r>
      <w:r>
        <w:br/>
      </w:r>
      <w:r>
        <w:rPr>
          <w:rFonts w:ascii="Times New Roman"/>
          <w:b w:val="false"/>
          <w:i w:val="false"/>
          <w:color w:val="000000"/>
          <w:sz w:val="28"/>
        </w:rPr>
        <w:t>
</w:t>
      </w:r>
      <w:r>
        <w:rPr>
          <w:rFonts w:ascii="Times New Roman"/>
          <w:b w:val="false"/>
          <w:i w:val="false"/>
          <w:color w:val="000000"/>
          <w:sz w:val="28"/>
        </w:rPr>
        <w:t xml:space="preserve">
      4. Ақпараттық технологиялар департаменті (Қ.А. Түсіпов) енгізілген өзгерістерді ескеріп, 2008 жылғы 1 қарашаға дейінгі мерзімде "Жинақтаушы зейнетақы қорларының және бағалы қағаздар рыногының кәсіби қатысушыларының есептілігін қалыптастыруды автоматтандыру" автоматтандырылған ақпараттық шағын жүйесін жетілдіруді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5. Агенттіктің Төрайым қызметі (А.Ә. Кенже) осы қаулыны Қазақстан Республикасының бұқаралық ақпарат құралдарында жариялау шараларын қолға алсын .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