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9f54" w14:textId="d359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бақылау жүзеге асырылуы тиіс кемелерді жобалау, жасау, жөндеу және пайдалану туралы ережені және Кемелерге орнату үшін материалдар мен бұйымдарды дайындау туралы ережені бекіту туралы" Қазақстан Республикасы Көлік және коммуникация министрінің 2006 жылғы 12 желтоқсандағы N 334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22 қыркүйектегі N 441 Бұйрығы. Қазақстан Республикасының Әділет министрлігінде 2008 жылғы 10 қазанда Нормативтік құқықтық кесімдерді мемлекеттік тіркеудің тізіліміне N 5346 болып енгізілді. Күші жойылды - Қазақстан Республикасы Көлік және коммуникация министрінің м.а. 2011 жылғы 1 желтоқсандағы № 707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м.а. 01.12.2011 </w:t>
      </w:r>
      <w:r>
        <w:rPr>
          <w:rFonts w:ascii="Times New Roman"/>
          <w:b w:val="false"/>
          <w:i w:val="false"/>
          <w:color w:val="ff0000"/>
          <w:sz w:val="28"/>
        </w:rPr>
        <w:t>№ 707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Ішкі су жолдарында жүзетін кемелердің және "өзен-теңіз" суларында жүзетін кемелердің техникалық қауіпсіздігін қамтамасыз ету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"Техникалық бақылау жүзеге асырылуы тиіс кемелерді жобалау, жасау, жөндеу және пайдалану туралы ережені және Кемелерге орнату үшін материалдар мен бұйымдарды дайындау туралы ережені" Қазақстан Республикасы Көлік және коммуникация министрінің 2006 жылғы 12 желтоқсандағы N 334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тізімінде N 4497 тіркелген, "Юридическая газета" газетінде 2007 жылғы 16 ақпанда N 25 (1228) жарияланған),) келесі өзгерістер мен толықтырулар енгізілсін: </w:t>
      </w:r>
      <w:r>
        <w:br/>
      </w:r>
      <w:r>
        <w:rPr>
          <w:rFonts w:ascii="Times New Roman"/>
          <w:b w:val="false"/>
          <w:i w:val="false"/>
          <w:color w:val="000000"/>
          <w:sz w:val="28"/>
        </w:rPr>
        <w:t xml:space="preserve">
      Көрсетілген бұйрықпен бекітілген техникалық бақылау жүзеге асырылуы тиіс кемелерді жобалау, жасау, жөндеу және пайдалану туралы ережеде: </w:t>
      </w:r>
      <w:r>
        <w:br/>
      </w:r>
      <w:r>
        <w:rPr>
          <w:rFonts w:ascii="Times New Roman"/>
          <w:b w:val="false"/>
          <w:i w:val="false"/>
          <w:color w:val="000000"/>
          <w:sz w:val="28"/>
        </w:rPr>
        <w:t>
</w:t>
      </w:r>
      <w:r>
        <w:rPr>
          <w:rFonts w:ascii="Times New Roman"/>
          <w:b w:val="false"/>
          <w:i w:val="false"/>
          <w:color w:val="000000"/>
          <w:sz w:val="28"/>
        </w:rPr>
        <w:t xml:space="preserve">
      4-тармақтың 6), 7) тармақшаларында, 8-тармақтың 5) тармақшасында, 9-тармақта, 13-тармақтың 2) тармақшасында, 14, 16-тармақтарда, 24-тармақтың 1), 2), 3), 4), 5) тармақшаларында, 23, 24, 25, 26, 28, 29, 30, 31, 32, 63 тармақтарында, 64-тармақтың 3) тармақшасында, 65, 70, 73, 75, 76, 79, 82, 109, 110, 112, 114, 115, 123-тармақтарындағы "техникалық куәліктендіру", "техникалық куәландыру", "техникалық куәландыруға", "техникалық куәландырудың", "техникалықтық куәландырулар", деген сөздері "куәліктендіру", "куәландыру", "куәландыруға", "куәландыруда", "куәландырулар" деген сөздермен тиісінше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16-1, 16-2, 16-3, 16-4-тармақтармен толықтырылсын: </w:t>
      </w:r>
      <w:r>
        <w:br/>
      </w:r>
      <w:r>
        <w:rPr>
          <w:rFonts w:ascii="Times New Roman"/>
          <w:b w:val="false"/>
          <w:i w:val="false"/>
          <w:color w:val="000000"/>
          <w:sz w:val="28"/>
        </w:rPr>
        <w:t xml:space="preserve">
      "16-1. Мынадай жағдайларда Сыныптау куәлігінің күші жойылады және кеме сыныбының іс-әрекеті тоқтатылады: </w:t>
      </w:r>
      <w:r>
        <w:br/>
      </w:r>
      <w:r>
        <w:rPr>
          <w:rFonts w:ascii="Times New Roman"/>
          <w:b w:val="false"/>
          <w:i w:val="false"/>
          <w:color w:val="000000"/>
          <w:sz w:val="28"/>
        </w:rPr>
        <w:t xml:space="preserve">
      1) ұйғарылған мерзімде кеме тұтастай немесе оның жеке элементтері куәландыруға ұсынылмағанда; </w:t>
      </w:r>
      <w:r>
        <w:br/>
      </w:r>
      <w:r>
        <w:rPr>
          <w:rFonts w:ascii="Times New Roman"/>
          <w:b w:val="false"/>
          <w:i w:val="false"/>
          <w:color w:val="000000"/>
          <w:sz w:val="28"/>
        </w:rPr>
        <w:t xml:space="preserve">
      2) апаттық жағдайдан кейін, көрсетілген жағдайда кеме кезектен тыс куәландыруға ұсынылады; </w:t>
      </w:r>
      <w:r>
        <w:br/>
      </w:r>
      <w:r>
        <w:rPr>
          <w:rFonts w:ascii="Times New Roman"/>
          <w:b w:val="false"/>
          <w:i w:val="false"/>
          <w:color w:val="000000"/>
          <w:sz w:val="28"/>
        </w:rPr>
        <w:t xml:space="preserve">
      3) Тіркеліммен мақұлданбаған құрылмалық өзгерістер енгізгенде; </w:t>
      </w:r>
      <w:r>
        <w:br/>
      </w:r>
      <w:r>
        <w:rPr>
          <w:rFonts w:ascii="Times New Roman"/>
          <w:b w:val="false"/>
          <w:i w:val="false"/>
          <w:color w:val="000000"/>
          <w:sz w:val="28"/>
        </w:rPr>
        <w:t xml:space="preserve">
      4) кеме элементтерін жөндеуді орындау және кейіннен Тіркеліммен куәландыру жүргізу бойынша техникалық шарттарды келісуі болмағанда; </w:t>
      </w:r>
      <w:r>
        <w:br/>
      </w:r>
      <w:r>
        <w:rPr>
          <w:rFonts w:ascii="Times New Roman"/>
          <w:b w:val="false"/>
          <w:i w:val="false"/>
          <w:color w:val="000000"/>
          <w:sz w:val="28"/>
        </w:rPr>
        <w:t xml:space="preserve">
      5) кемелерді Тіркелімнің нақты жағдайлар үшін реттелген деңгейінен асатын шөгуімен пайдалану, сондай-ақ кемелерді кемеге тағайындаған сыныбына немесе Тіркелімнің бекіткен шектеулеріне сәйкес келмейтін жағдайларда пайдалану; </w:t>
      </w:r>
      <w:r>
        <w:br/>
      </w:r>
      <w:r>
        <w:rPr>
          <w:rFonts w:ascii="Times New Roman"/>
          <w:b w:val="false"/>
          <w:i w:val="false"/>
          <w:color w:val="000000"/>
          <w:sz w:val="28"/>
        </w:rPr>
        <w:t xml:space="preserve">
      6) кемені куәландыру процесі кеме иесінің бастамасы немесе кінәсі бойынша тоқтатылғанда; </w:t>
      </w:r>
      <w:r>
        <w:br/>
      </w:r>
      <w:r>
        <w:rPr>
          <w:rFonts w:ascii="Times New Roman"/>
          <w:b w:val="false"/>
          <w:i w:val="false"/>
          <w:color w:val="000000"/>
          <w:sz w:val="28"/>
        </w:rPr>
        <w:t xml:space="preserve">
      7) Тіркелім қойған талаптарды (кеменің жөндеуде тұруынан басқа) орындау үшін кемені 3 жылдан артық пайдаланудан шығару, сондай-ақ тұрақта тұру немесе сақтау; </w:t>
      </w:r>
      <w:r>
        <w:br/>
      </w:r>
      <w:r>
        <w:rPr>
          <w:rFonts w:ascii="Times New Roman"/>
          <w:b w:val="false"/>
          <w:i w:val="false"/>
          <w:color w:val="000000"/>
          <w:sz w:val="28"/>
        </w:rPr>
        <w:t xml:space="preserve">
      8) кеменің суға батуымен немесе оның істен шығуымен байланысты. </w:t>
      </w:r>
      <w:r>
        <w:br/>
      </w:r>
      <w:r>
        <w:rPr>
          <w:rFonts w:ascii="Times New Roman"/>
          <w:b w:val="false"/>
          <w:i w:val="false"/>
          <w:color w:val="000000"/>
          <w:sz w:val="28"/>
        </w:rPr>
        <w:t xml:space="preserve">
      16-2. Тіркелім осы белгіні сынып рәмізіне енгізуге негіз болатын жағдайларды өзгерткен немесе бұзған кезінде сынып рәмізіндегі тиісті таңбаны жояды немесе өзгертеді. </w:t>
      </w:r>
      <w:r>
        <w:br/>
      </w:r>
      <w:r>
        <w:rPr>
          <w:rFonts w:ascii="Times New Roman"/>
          <w:b w:val="false"/>
          <w:i w:val="false"/>
          <w:color w:val="000000"/>
          <w:sz w:val="28"/>
        </w:rPr>
        <w:t xml:space="preserve">
      16-3. Осы разрядтағы бассейнде тұрақты пайдаланылатын кеме сыныбы осы бассейн разрядынан төмен болмауы тиіс. </w:t>
      </w:r>
      <w:r>
        <w:br/>
      </w:r>
      <w:r>
        <w:rPr>
          <w:rFonts w:ascii="Times New Roman"/>
          <w:b w:val="false"/>
          <w:i w:val="false"/>
          <w:color w:val="000000"/>
          <w:sz w:val="28"/>
        </w:rPr>
        <w:t xml:space="preserve">
      16-4. Тіркелім кеменің негізгі сыныптау таңбасын немесе түрін және бағытын өзгерту жағдайда кеме иесінің өтінімі бойынша кемелерді қайта жіктейді."; </w:t>
      </w:r>
      <w:r>
        <w:br/>
      </w:r>
      <w:r>
        <w:rPr>
          <w:rFonts w:ascii="Times New Roman"/>
          <w:b w:val="false"/>
          <w:i w:val="false"/>
          <w:color w:val="000000"/>
          <w:sz w:val="28"/>
        </w:rPr>
        <w:t>
</w:t>
      </w:r>
      <w:r>
        <w:rPr>
          <w:rFonts w:ascii="Times New Roman"/>
          <w:b w:val="false"/>
          <w:i w:val="false"/>
          <w:color w:val="000000"/>
          <w:sz w:val="28"/>
        </w:rPr>
        <w:t xml:space="preserve">
      18-тармақтағы "кеменің құрылымы, жүзу ауданы және шарттары" деген сөздер "кемені құру ерекшеліктері және теңіз аудандарында оны пайдалану шарттары"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"18-1.Негізгі сыныптық рәмізге қатысты қолданылатын толқындардың нормативтік биіктігінің сипаттамалары осы бұйрықтың қосымшасына сәйкес белгіленуі тиіс."; </w:t>
      </w:r>
      <w:r>
        <w:br/>
      </w:r>
      <w:r>
        <w:rPr>
          <w:rFonts w:ascii="Times New Roman"/>
          <w:b w:val="false"/>
          <w:i w:val="false"/>
          <w:color w:val="000000"/>
          <w:sz w:val="28"/>
        </w:rPr>
        <w:t>
</w:t>
      </w:r>
      <w:r>
        <w:rPr>
          <w:rFonts w:ascii="Times New Roman"/>
          <w:b w:val="false"/>
          <w:i w:val="false"/>
          <w:color w:val="000000"/>
          <w:sz w:val="28"/>
        </w:rPr>
        <w:t xml:space="preserve">
      19-тармақта: </w:t>
      </w:r>
      <w:r>
        <w:br/>
      </w:r>
      <w:r>
        <w:rPr>
          <w:rFonts w:ascii="Times New Roman"/>
          <w:b w:val="false"/>
          <w:i w:val="false"/>
          <w:color w:val="000000"/>
          <w:sz w:val="28"/>
        </w:rPr>
        <w:t xml:space="preserve">
      1) тармақшадағы "**" деген таңба "КТ" деген әріптермен ауыстырылсын; </w:t>
      </w:r>
      <w:r>
        <w:br/>
      </w:r>
      <w:r>
        <w:rPr>
          <w:rFonts w:ascii="Times New Roman"/>
          <w:b w:val="false"/>
          <w:i w:val="false"/>
          <w:color w:val="000000"/>
          <w:sz w:val="28"/>
        </w:rPr>
        <w:t xml:space="preserve">
      "таңбамен" деген сөзден кейін "мысалы "КТ-О" деген сөзбен толықтырылсын; </w:t>
      </w:r>
      <w:r>
        <w:br/>
      </w:r>
      <w:r>
        <w:rPr>
          <w:rFonts w:ascii="Times New Roman"/>
          <w:b w:val="false"/>
          <w:i w:val="false"/>
          <w:color w:val="000000"/>
          <w:sz w:val="28"/>
        </w:rPr>
        <w:t xml:space="preserve">
      2) тармақшада "үтірден" деген сөзден кейін "(сынып формуласындағы өлшемділік келтірілмейді), мысалы: "КТ-О1,5", "КТ-О2,0", "КТ-01,8" деген сөздермен толықтырылсын; </w:t>
      </w:r>
      <w:r>
        <w:br/>
      </w:r>
      <w:r>
        <w:rPr>
          <w:rFonts w:ascii="Times New Roman"/>
          <w:b w:val="false"/>
          <w:i w:val="false"/>
          <w:color w:val="000000"/>
          <w:sz w:val="28"/>
        </w:rPr>
        <w:t xml:space="preserve">
      3) тармақшада "Ереженің талаптарын қанағаттандыратын" деген сөздер алынып тасталсын; </w:t>
      </w:r>
      <w:r>
        <w:br/>
      </w:r>
      <w:r>
        <w:rPr>
          <w:rFonts w:ascii="Times New Roman"/>
          <w:b w:val="false"/>
          <w:i w:val="false"/>
          <w:color w:val="000000"/>
          <w:sz w:val="28"/>
        </w:rPr>
        <w:t xml:space="preserve">
      4) тармақшадағы "**" деген таңбалар "КТ" деген әріп белгілерімен ауыстырылсын, "сынып" деген сөзден кейін "мысалы, "Э-М2,8" деген сөздермен толықтырылсын; </w:t>
      </w:r>
      <w:r>
        <w:br/>
      </w:r>
      <w:r>
        <w:rPr>
          <w:rFonts w:ascii="Times New Roman"/>
          <w:b w:val="false"/>
          <w:i w:val="false"/>
          <w:color w:val="000000"/>
          <w:sz w:val="28"/>
        </w:rPr>
        <w:t xml:space="preserve">
      5) тармақшадағы "Ережеге сәйкес"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20-тармақтағы "үш пайыз" деген сөздер "3 пайыздық"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81-тармақ алынып тасталынсын; </w:t>
      </w:r>
      <w:r>
        <w:br/>
      </w:r>
      <w:r>
        <w:rPr>
          <w:rFonts w:ascii="Times New Roman"/>
          <w:b w:val="false"/>
          <w:i w:val="false"/>
          <w:color w:val="000000"/>
          <w:sz w:val="28"/>
        </w:rPr>
        <w:t>
</w:t>
      </w:r>
      <w:r>
        <w:rPr>
          <w:rFonts w:ascii="Times New Roman"/>
          <w:b w:val="false"/>
          <w:i w:val="false"/>
          <w:color w:val="000000"/>
          <w:sz w:val="28"/>
        </w:rPr>
        <w:t xml:space="preserve">
      осы бұйрық қосымшасына сәйкес 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Көлік және қатынас жолдары комитеті (Оразбеков М.Ж.) осы бұйрықтың заңнамада белгіленген тәртіппен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Ж.М. Қасымбекке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10 күнтізбелік күннен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С.Ахметов </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2008 жылғы 22 қыркүйектегі </w:t>
      </w:r>
      <w:r>
        <w:br/>
      </w:r>
      <w:r>
        <w:rPr>
          <w:rFonts w:ascii="Times New Roman"/>
          <w:b w:val="false"/>
          <w:i w:val="false"/>
          <w:color w:val="000000"/>
          <w:sz w:val="28"/>
        </w:rPr>
        <w:t xml:space="preserve">
                                        N 441 бұйрығына қосымша </w:t>
      </w:r>
    </w:p>
    <w:bookmarkEnd w:id="1"/>
    <w:p>
      <w:pPr>
        <w:spacing w:after="0"/>
        <w:ind w:left="0"/>
        <w:jc w:val="both"/>
      </w:pPr>
      <w:r>
        <w:rPr>
          <w:rFonts w:ascii="Times New Roman"/>
          <w:b w:val="false"/>
          <w:i w:val="false"/>
          <w:color w:val="000000"/>
          <w:sz w:val="28"/>
        </w:rPr>
        <w:t xml:space="preserve">                                      Техникалық бақылау жүзеге </w:t>
      </w:r>
      <w:r>
        <w:br/>
      </w:r>
      <w:r>
        <w:rPr>
          <w:rFonts w:ascii="Times New Roman"/>
          <w:b w:val="false"/>
          <w:i w:val="false"/>
          <w:color w:val="000000"/>
          <w:sz w:val="28"/>
        </w:rPr>
        <w:t xml:space="preserve">
                                       асырылуы тиіс кемелерді </w:t>
      </w:r>
      <w:r>
        <w:br/>
      </w:r>
      <w:r>
        <w:rPr>
          <w:rFonts w:ascii="Times New Roman"/>
          <w:b w:val="false"/>
          <w:i w:val="false"/>
          <w:color w:val="000000"/>
          <w:sz w:val="28"/>
        </w:rPr>
        <w:t xml:space="preserve">
                                       жобалау, жасау, жөндеу </w:t>
      </w:r>
      <w:r>
        <w:br/>
      </w:r>
      <w:r>
        <w:rPr>
          <w:rFonts w:ascii="Times New Roman"/>
          <w:b w:val="false"/>
          <w:i w:val="false"/>
          <w:color w:val="000000"/>
          <w:sz w:val="28"/>
        </w:rPr>
        <w:t xml:space="preserve">
                                        және пайдалану туралы </w:t>
      </w:r>
      <w:r>
        <w:br/>
      </w:r>
      <w:r>
        <w:rPr>
          <w:rFonts w:ascii="Times New Roman"/>
          <w:b w:val="false"/>
          <w:i w:val="false"/>
          <w:color w:val="000000"/>
          <w:sz w:val="28"/>
        </w:rPr>
        <w:t xml:space="preserve">
                                           ережеге қосымша </w:t>
      </w:r>
    </w:p>
    <w:p>
      <w:pPr>
        <w:spacing w:after="0"/>
        <w:ind w:left="0"/>
        <w:jc w:val="both"/>
      </w:pPr>
      <w:r>
        <w:rPr>
          <w:rFonts w:ascii="Times New Roman"/>
          <w:b/>
          <w:i w:val="false"/>
          <w:color w:val="000000"/>
          <w:sz w:val="28"/>
        </w:rPr>
        <w:t xml:space="preserve">       Кеме сыныбының негізгі рәмізіне қатысты </w:t>
      </w:r>
      <w:r>
        <w:br/>
      </w:r>
      <w:r>
        <w:rPr>
          <w:rFonts w:ascii="Times New Roman"/>
          <w:b w:val="false"/>
          <w:i w:val="false"/>
          <w:color w:val="000000"/>
          <w:sz w:val="28"/>
        </w:rPr>
        <w:t>
</w:t>
      </w:r>
      <w:r>
        <w:rPr>
          <w:rFonts w:ascii="Times New Roman"/>
          <w:b/>
          <w:i w:val="false"/>
          <w:color w:val="000000"/>
          <w:sz w:val="28"/>
        </w:rPr>
        <w:t xml:space="preserve">  қолданылатын толқындардың нормативтік биіктігіне </w:t>
      </w:r>
      <w:r>
        <w:br/>
      </w:r>
      <w:r>
        <w:rPr>
          <w:rFonts w:ascii="Times New Roman"/>
          <w:b w:val="false"/>
          <w:i w:val="false"/>
          <w:color w:val="000000"/>
          <w:sz w:val="28"/>
        </w:rPr>
        <w:t>
</w:t>
      </w:r>
      <w:r>
        <w:rPr>
          <w:rFonts w:ascii="Times New Roman"/>
          <w:b/>
          <w:i w:val="false"/>
          <w:color w:val="000000"/>
          <w:sz w:val="28"/>
        </w:rPr>
        <w:t xml:space="preserve">                   сипаттамалар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73"/>
        <w:gridCol w:w="3153"/>
        <w:gridCol w:w="24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сыныптау таңбасы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Толқынның нормативтік биіктігі, 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етілген толқын биіктігі,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 жиынтығы, %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"М-СП"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