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ddb68" w14:textId="27dd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агенттігінің кейбір нормативтік құқықтық актілеріне жинақтаушы зейнетақы қорларының, зейнетақы активтерін инвестициялық басқаруды жүзеге асырушы ұйымдардың, және бағалы қағаздар рыногындағы кәсіби қызмет түрлерін қосып атқарушы ұйымдардың қызметін пруденциалдық реттеу мәселелері бойынша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желтоқсандағы N 247 Қаулысы. Қазақстан Республикасының Әділет министрлігінде 2009 жылғы 26 қаңтарда Нормативтік құқықтық кесімдерді мемлекеттік тіркеудің тізіліміне N 5514 болып енгізілді.</w:t>
      </w:r>
    </w:p>
    <w:p>
      <w:pPr>
        <w:spacing w:after="0"/>
        <w:ind w:left="0"/>
        <w:jc w:val="both"/>
      </w:pPr>
      <w:bookmarkStart w:name="z1" w:id="0"/>
      <w:r>
        <w:rPr>
          <w:rFonts w:ascii="Times New Roman"/>
          <w:b w:val="false"/>
          <w:i w:val="false"/>
          <w:color w:val="000000"/>
          <w:sz w:val="28"/>
        </w:rPr>
        <w:t xml:space="preserve">
      Жинақтаушы зейнетақы қорларының, зейнетақы активтерін инвестициялық басқаруды жүзеге асырушы ұйымдардың, және бағалы қағаздар рыногындағы кәсіби қызмет түрлерін қосып атқарушы ұйымдардың қызметін пруденциалдық реттеу мәселелері бойынша нормативтік құқықтық актілерді жетілдіру мақсатында Қазақстан Республикасы Қаржы нарығын және қаржы ұйымдарын реттеу мен қадағалау агенттігі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Күші жойылды - ҚР Қаржы нарығын және қаржы ұйымдарын реттеу мен қадағалау агенттігі басқармасының 2009.09.26 N 215 (қолданысқа</w:t>
      </w:r>
      <w:r>
        <w:rPr>
          <w:rFonts w:ascii="Times New Roman"/>
          <w:b w:val="false"/>
          <w:i w:val="false"/>
          <w:color w:val="ff0000"/>
          <w:sz w:val="28"/>
        </w:rPr>
        <w:t xml:space="preserve">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00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5. Бағалы қағаздар рыногының субъектілерін және жинақтаушы зейнетақы қорларын қадағалау департаменті (Хаджиева М.Ж.):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6.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7.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color w:val="000000"/>
          <w:sz w:val="28"/>
        </w:rPr>
        <w:t xml:space="preserve">      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