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413c" w14:textId="36d4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ауданындағы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2008 жылғы 10 сәуірдегі N 87 қаулысы. Ақмола облысы Астрахан ауданының әділет басқармасында 2008 жылғы 24 сәуірде N 1-6-84 тіркелді. Күші жойылды - Ақмола облысы Астрахан ауданы әкімдігінің 2016 жылғы 19 ақпандағы № 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Ескерту. Күші жойылды - Ақмола облысы Астрахан ауданы әкімдігінің 19.02.2016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қойған күннен бастап күшіне енеді)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Республикасының жергілікті мемлекеттік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«Қазақстан Республикасындағы мүгедектерді әлеуметтік қорғау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 көріп жүрген мүгедектерді әлеуметтік қорғау мақсатында, оларды жұмыспен қамту үшін, Астрахан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ауданында мүгедектер үшін жұмыс орнының жалпы санының үш пайызы мөлшерінде жұмыс орнының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орындалуына бақылау жасау аудан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Астрахан ауданының әділет Басқармасында тіркелген күнінен бастап күшіне енеді және «Маяк» газетінде жарияланған күннен бастап әрекет етуге кіріседі.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Р.Әкімов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Қ.Жұмақаев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«Кәсіпкерлік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бастығы»                                   Ж.Сағынов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