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0c9" w14:textId="1f8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2008 жылғы 12 наурыздағы N 7/60 шешімі. Қарағанды облысы Балқаш қаласы Әділет басқармасында 2008 жылғы 31 наурызда N 8-4-103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қызметті төлеуге және тұрғын жайды ұстауға Ұлы Отан соғысының мүгедектеріне және қатысушыларына әлеуметтік көмек көрсету туралы" (Нормативтік құқықтық актілерді мемлекеттік тіркеу тізілімінде тіркеу нөмірі – 8-4-25, "Балқаш өңірі" газетінің 2006 жылғы 17 наурыздағы N 23 санында жарияланған), қалалық мәслихаттың 2007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40/388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қызметті төлеуге және тұрғын жайды ұстауға Ұлы Отан соғысының мүгедектеріне және қатысушыларына әлеуметтік көмек көрсету туралы" қалалық мәслихаттың 2006 жылғы 1 ақпандағы N 30/275 шешіміне өзгерістер енгізу туралы" шешімімен өзгерістер енгізілген (Нормативтік құқықтық актілерді мемлекеттік тіркеу тізілімінде тіркеу нөмірі – 8-4-64, "Балқаш өңірі" газетінің 2007 жылғы 9 наурыздағы N 21 санында, "Северное Прибалхашье" газетінің 2007 жылғы 9 наурыздағы N 25-26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екінші абзацында "1115" саны "1360" санымен ауыстырылсын, "1820" саны "1955"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"920" саны "1088" санымен ауыстырылсын, "1841" саны "1976"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"813" саны "947" санымен ауыстырылсын, "1933" саны "2067"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кейiн күнтiзбелiк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наурыз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