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b1ee" w14:textId="104b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базарларында тауар сату құқығына берілетін біржолғы талонның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2008 жылғы 19 желтоқсандағы N 176 шешімі. Қарағанды облысы Сәтбаев қаласы Әділет басқармасында 2008 жылғы 26 желтоқсанда N 8-6-71 тіркелді. Күші жойылды - Қарағанды облысы Сәтбаев қалалық мәслихатының 2011 жылғы 25 наурыздағы N 416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</w:t>
      </w:r>
      <w:r>
        <w:rPr>
          <w:rFonts w:ascii="Times New Roman"/>
          <w:b w:val="false"/>
          <w:i/>
          <w:color w:val="800000"/>
          <w:sz w:val="28"/>
        </w:rPr>
        <w:t xml:space="preserve"> Сәтбаев қалалық мәслихатының 2011.03.25 N 416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және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Сәтбаев қаласының базарларында тауар сату құқығына берілетін біржолғы талонның құны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Қаланың барлық базарларында кәуап және гриль-тауық етін сату үшін біржолғы талонның құны айлық есептік көрсеткіштің 27,5 %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 сессиясының N 176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Сәтбаев қаласының базарларында тауар сату құқығына берілетін біржолғы талонның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Қосымшаға өзгеріс енгізілді - Қарағанды облысы Сәтбаев қаласы мәслихатының 2009.01.29 </w:t>
      </w:r>
      <w:r>
        <w:rPr>
          <w:rFonts w:ascii="Times New Roman"/>
          <w:b w:val="false"/>
          <w:i w:val="false"/>
          <w:color w:val="000000"/>
          <w:sz w:val="28"/>
        </w:rPr>
        <w:t>N 191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/>
          <w:color w:val="800000"/>
          <w:sz w:val="28"/>
        </w:rPr>
        <w:t>қараңыз)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4"/>
        <w:gridCol w:w="3224"/>
        <w:gridCol w:w="3304"/>
        <w:gridCol w:w="4088"/>
      </w:tblGrid>
      <w:tr>
        <w:trPr>
          <w:trHeight w:val="945" w:hRule="atLeast"/>
        </w:trPr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Мамандандырылуы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 жолғы талон құны, айлық есептік көрсеткіштің %</w:t>
            </w:r>
          </w:p>
        </w:tc>
      </w:tr>
      <w:tr>
        <w:trPr>
          <w:trHeight w:val="630" w:hRule="atLeast"/>
        </w:trPr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"Кооптранс", Қ. Сәтбаев даңғылы, 88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9,85</w:t>
            </w:r>
          </w:p>
        </w:tc>
      </w:tr>
      <w:tr>
        <w:trPr>
          <w:trHeight w:val="315" w:hRule="atLeast"/>
        </w:trPr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"Тұрар", Тәуелсіздік даңғылы, 5а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сату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12,95</w:t>
            </w:r>
          </w:p>
        </w:tc>
      </w:tr>
      <w:tr>
        <w:trPr>
          <w:trHeight w:val="315" w:hRule="atLeast"/>
        </w:trPr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"Әсел", Гурба көшесі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39,30</w:t>
            </w:r>
          </w:p>
        </w:tc>
      </w:tr>
      <w:tr>
        <w:trPr>
          <w:trHeight w:val="630" w:hRule="atLeast"/>
        </w:trPr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"Сары-Арқа", Қ. Сәтбаев даңғылы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630" w:hRule="atLeast"/>
        </w:trPr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базар", Байқоңыров көшесі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39,30</w:t>
            </w:r>
          </w:p>
        </w:tc>
      </w:tr>
      <w:tr>
        <w:trPr>
          <w:trHeight w:val="315" w:hRule="atLeast"/>
        </w:trPr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"Темірбай", Тәуелсіздік даңғылы, 34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10,20</w:t>
            </w:r>
          </w:p>
        </w:tc>
      </w:tr>
      <w:tr>
        <w:trPr>
          <w:trHeight w:val="315" w:hRule="atLeast"/>
        </w:trPr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"Малжай", Ұлытау көшесі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Мал, жем-шөп базары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қамаудан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