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86a2" w14:textId="5fe8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Аудиожазба өнімдерін айналымға шығару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Cаран қаласы әкімдігінің 2008 жылғы 25 желтоқсандағы N 585 қаулысы. Қарағанды облысы Cаран қаласы Әділет басқармасында 2008 жылғы 26 желтоқсанда N 8-7-72 тіркелді. Жойылды - Қарағанды облысы Cаран қаласының әкімдігінің 2009 жылғы 27 тамыздағы N 267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Жойылды - Қарағанды облысы Cаран қаласының әкімдігінің 2009.08.27 N 267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"Әкімшілік құқық бұзушылықтар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165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1996 жылғы 10 маусымдағы "Авторлық құқық және сабақтас құқықтар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N 371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"Ішкі сауда ережесін" орындау үшін, жасанды тауарлық белгілерді және зияткерлік меншік құқығын бұзушы тұлғаларды анықтау жөніндегі шараларды қамтамасыз ету, заңдылықтармен белгіленген жауапкершілікке тарту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Саран қаласында және Ақтас кентінде аудио және аудиожазба </w:t>
      </w:r>
      <w:r>
        <w:rPr>
          <w:rFonts w:ascii="Times New Roman"/>
          <w:b w:val="false"/>
          <w:i w:val="false"/>
          <w:color w:val="000000"/>
          <w:sz w:val="28"/>
        </w:rPr>
        <w:t>шығармалардың таралымдары, электрондық-есептеу машиналары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бағдарламалар мен кез-келген материалдық тасымалдағыштардағы деректер </w:t>
      </w:r>
      <w:r>
        <w:rPr>
          <w:rFonts w:ascii="Times New Roman"/>
          <w:b w:val="false"/>
          <w:i w:val="false"/>
          <w:color w:val="000000"/>
          <w:sz w:val="28"/>
        </w:rPr>
        <w:t>базасының саудасы тек сауда үйлері мен дүкендерде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Саран қаласының әділет басқармасында мемлекеттік тіркеуден кейін күшіне енеді және қалалық "Ваша газета" газетінде бірінші ресми жарияланған күннен он күнтізбелік күннен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қаулының орындалуың бақылау кала әкімінің орынбасары </w:t>
      </w:r>
      <w:r>
        <w:rPr>
          <w:rFonts w:ascii="Times New Roman"/>
          <w:b w:val="false"/>
          <w:i w:val="false"/>
          <w:color w:val="000000"/>
          <w:sz w:val="28"/>
        </w:rPr>
        <w:t>М.Е. Блокқа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М.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