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3e87" w14:textId="6983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қаласындағы "Еркетай" балабақшасы орналасқан көшеге Ақжан Машановтың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Қарағанды облысы Қарқаралы ауданының әкімдігінің 2007 жылғы 05 қарашадағы N 265 қаулысы және Қарағанды облысы Қарқаралы ауданының мәслихатының 2008 жылғы 04 ақпандағы N 5/62 шешімі. Қарағанды облысы Қарқаралы ауданы Әділет басқармасында 2008 жылғы 19 наурызда N 8-13-45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жылдың 23 қаңтарындағы N 148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Қазақстан Республикасының 1993 жылдың 8 желтоқсанындағы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Қарағанды облысы әкімдігінің 2007 жылдың 30 мамырындағы N 12/16 қаулысымен бекітілген "Қарағанды облысы аумағындағы елді мекенінің құрамдас бірліктеріне атау беру және қайта атау, жер учаскелеріне, ғимараттар мен ғимараттарға реттік нөмерлер беру талаптарын белгілеу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" (Қарағанды облыстық әділет департаментінде 2007 жылдың 10 шілдесінде мемлекеттік тіркеуден өткен N 1831) сәйкес, сондай-ақ аудандық ономастикалық комиссиясының 2007 жылдың 27 тамызындағы ұсынысы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Мәслихаттың бесінші сессиясы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Қарқаралы қаласындағы "Еркетай" балабақшасы орналасқан көшеге Ақжан Жақсыбекұлы Машановтың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Қарқаралы қаласының әкімі Н. Ламбеков "Еркетай" балабақшасы орналасқан көшеге Ақжан Жақсыбекұлы Машановтың есімін беру бойынша жұмыстардың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ресми жарияланған күннен бастап 10 күнтізбелік күннен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Омарханов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Р. Смағұлов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О. Жүкібаев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