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25f7" w14:textId="7ca2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ауданының аумағындағы кәсіпкерліктің кейбір түрлерімен айналысатын салық төлемгерлері үшін салық салу объектісінен алынатын тіркелген жиынтық салығының объектілеріне салынатын ставкаларының мөлшерін белгілеу жайлы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2008 жылғы 26 ақпандағы N 6/2 шешімі. Қызылорда облысының Әділет департаменті Шиелі аудандық Әділет басқармасында 2008 жылы 26 наурызда N 10-9-55 тіркелді. Күші жойылды - Қызылорда облысы Шиелі аудандық мәслихатының 2009 жылғы 29 қаңтардағы N 14/5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Қызылорда облысы Шиелі аудандық мәслихатының 2009.01.29 </w:t>
      </w:r>
      <w:r>
        <w:rPr>
          <w:rFonts w:ascii="Times New Roman"/>
          <w:b w:val="false"/>
          <w:i w:val="false"/>
          <w:color w:val="ff0000"/>
          <w:sz w:val="28"/>
        </w:rPr>
        <w:t>N 14/5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"РҚАО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"Салық және бюджетке төленетін басқа да міндетті төлемдер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салық кодексінің 393 бабын, Қазақстан Республикасының "Қазақстан Республикасындағы жергілікті мемлекеттік басқару туралы" Заңының 6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және Қазақстан Республикасының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43-1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талабына сәйкес аудандық мәслихат (кезектен тыс VІ сессия)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Шиелі ауданының аумағындағы кәсіпкерліктің кейбір түрлерімен айналысатын салық төлемгерлері үшін салық салу объектісінен алынатын тіркелген жиынтық салығының объектілеріне салынатын ставкаларының мөлшері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(Қосымша қоса тігілді)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мәслихаттың 2006 жылғы 26 желтоқсандағы "Шиелі ауданының аумағындағы кәсіпкерліктің кейбір түрлерімен айналысатын салық төлемгерлері үшін салық салу объектісінен алынатын тіркелген жиынтық салығының объектілеріне салынатын ставкаларының мөлшерін белгілеу жайлы" N 28/8 (нормативтік құқықтық актілерді мемлекеттік тіркеу тізілімінде 10-9-39 нөмірмен тіркелген, аудандық "Өскен өңір" газетінің 2007 жылғы 21 ақпандағы N 18 санында жарияланған) шешімінің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бастап күнтізбелік он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  Қ. Баймағамбетов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  С.Қ.Оразымбетов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жылғы 26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6/2 шешіміне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Шиелі ауданының аумағындағы кәсіпкерліктің кейбір түрлерімен айналысатын салық төлемгерлері үшін салық салынатын әрбір объектіге алынатын жылдық салық көлемінің тіркелген жиынтық салығының ставкасының</w:t>
      </w:r>
      <w:r>
        <w:br/>
      </w:r>
      <w:r>
        <w:rPr>
          <w:rFonts w:ascii="Times New Roman"/>
          <w:b/>
          <w:i w:val="false"/>
          <w:color w:val="000000"/>
        </w:rPr>
        <w:t xml:space="preserve">
МӨЛШЕРІ     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6249"/>
        <w:gridCol w:w="5534"/>
      </w:tblGrid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жиынтық салығының салық салу объектісі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жиынтық салығының жылдық көлемінің мөлшері (айлық есептік көрсеткіш - АЕК)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Ақшалай ұтыссыз ойын автоматтарымен қызмет көрсететін салық төлеушілер үшін:     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401"/>
        <w:gridCol w:w="4289"/>
        <w:gridCol w:w="2526"/>
      </w:tblGrid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жүргізілетін ақшалай ұтыссыз ойын автоматына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 автоматына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Бірнеше ойыншымен жүргізілетін ақшалай ұтыссыз ойын автоматына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 автоматына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компьютерде жүргізілетін ойындар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дербес компьютерге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Боулинг (кегельбан) бойынша қызмет көрсететін салық</w:t>
      </w:r>
      <w:r>
        <w:br/>
      </w:r>
      <w:r>
        <w:rPr>
          <w:rFonts w:ascii="Times New Roman"/>
          <w:b/>
          <w:i w:val="false"/>
          <w:color w:val="000000"/>
        </w:rPr>
        <w:t xml:space="preserve">
төлеушілер үшін:     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686"/>
        <w:gridCol w:w="4057"/>
        <w:gridCol w:w="2497"/>
      </w:tblGrid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 жолы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Картинг бойынша қызмет көрсететін салық төлеушілер үшін:  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5677"/>
        <w:gridCol w:w="4025"/>
        <w:gridCol w:w="2519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картқа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Бильярд бойынша қызмет көрсететін салық төлеушілер үшін:  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5592"/>
        <w:gridCol w:w="3981"/>
        <w:gridCol w:w="2573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бильярд үстеліне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Қолданыстағы және жобадағы тіркелген жиынтық салығы мөлшерінің кестесі     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2"/>
        <w:gridCol w:w="4364"/>
        <w:gridCol w:w="4364"/>
      </w:tblGrid>
      <w:tr>
        <w:trPr>
          <w:trHeight w:val="30" w:hRule="atLeast"/>
        </w:trPr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 салу объектісі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жиынтық салығының жылдық көлемінің мөлшері (айлық есептік көрсеткіш-АЕК)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енгізілген Тіркелген жиынтық салығының жылдық көлемінің мөлшері (айлық есептік көрсеткіш-АЕК)</w:t>
            </w:r>
          </w:p>
        </w:tc>
      </w:tr>
      <w:tr>
        <w:trPr>
          <w:trHeight w:val="30" w:hRule="atLeast"/>
        </w:trPr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жүргізілетін ақшалай ұтыссыз ойын автоматына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 автоматына-10 айлық есептік көрсеткіш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 автоматына-10 айлық есептік көрсеткіш</w:t>
            </w:r>
          </w:p>
        </w:tc>
      </w:tr>
      <w:tr>
        <w:trPr>
          <w:trHeight w:val="30" w:hRule="atLeast"/>
        </w:trPr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жүргізілетін ақшалай ұтыссыз ойын автоматына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 автоматына-15 айлық есептік көрсеткіш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 автоматына-15 айлық есептік көрсеткіш</w:t>
            </w:r>
          </w:p>
        </w:tc>
      </w:tr>
      <w:tr>
        <w:trPr>
          <w:trHeight w:val="915" w:hRule="atLeast"/>
        </w:trPr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комьютерде жүргізілетін ойындар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компьютерге-10 айлық есептік көрсеткіш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компьютерге-10 айлық есептік көрсеткіш</w:t>
            </w:r>
          </w:p>
        </w:tc>
      </w:tr>
      <w:tr>
        <w:trPr>
          <w:trHeight w:val="30" w:hRule="atLeast"/>
        </w:trPr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Боулинг (кегельбан)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 жолы-55 айлық есептік көрсеткіш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 жолы-55 айлық есептік көрсеткіш</w:t>
            </w:r>
          </w:p>
        </w:tc>
      </w:tr>
      <w:tr>
        <w:trPr>
          <w:trHeight w:val="30" w:hRule="atLeast"/>
        </w:trPr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картқа-25 айлық есептік көрсеткіш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картқа-25 айлық есептік көрсеткіш</w:t>
            </w:r>
          </w:p>
        </w:tc>
      </w:tr>
      <w:tr>
        <w:trPr>
          <w:trHeight w:val="30" w:hRule="atLeast"/>
        </w:trPr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бильярд үстеліне-30 айлық есептік көрсеткіш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бильярд үстеліне-30 айлық есептік көрсеткіш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