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ead0" w14:textId="41fe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бойынша жер салығының базалық ставкаларына түзету коэффициенттері мен салық салу мақсатында аймақтарға бөлу схемасы туралы" облыстық мәслихаттың 2007 жылғы 15 тамыздағы N 26/432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мәслихаттың 2008 жылғы 12 ақпандағы N 4/61 шешімі. Маңғыстау облыстық Әділет департаментінде 2008 жылғы 13 наурызда N 2005 тіркелді. Күші жойылды - Маңғыстау облыстық мәслихатының 2009 жылғы 10 сәуірдегі N 13/163 шешімімен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Маңғыстау облыстық мәслихатының 2009 жылғы 10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Жер кодексінің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11-баптарына </w:t>
      </w:r>
      <w:r>
        <w:rPr>
          <w:rFonts w:ascii="Times New Roman"/>
          <w:b w:val="false"/>
          <w:i w:val="false"/>
          <w:color w:val="000000"/>
          <w:sz w:val="28"/>
        </w:rPr>
        <w:t>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"Ақтау қаласы бойынша жер салығының базалық ставкаларына түзету коэффициенттері мен салық салу мақсатында аймақтарға бөлу схемасы туралы" облыстық мәслихаттың 2007 жылғы 15 тамыздағы N 
</w:t>
      </w:r>
      <w:r>
        <w:rPr>
          <w:rFonts w:ascii="Times New Roman"/>
          <w:b w:val="false"/>
          <w:i w:val="false"/>
          <w:color w:val="000000"/>
          <w:sz w:val="28"/>
        </w:rPr>
        <w:t xml:space="preserve"> 26/432 </w:t>
      </w:r>
      <w:r>
        <w:rPr>
          <w:rFonts w:ascii="Times New Roman"/>
          <w:b w:val="false"/>
          <w:i w:val="false"/>
          <w:color w:val="000000"/>
          <w:sz w:val="28"/>
        </w:rPr>
        <w:t>
 шешіміне (Ақтау қаласы бойынша жер салығының базалық ставкаларын түзету коэффициенттері мен салық салу мақсатында аймақтарға бөлу схемасы туралы облыстық мәслихаттың 2007 жылғы 15 тамыздағы N 26/432 шешімі, нормативтік құқықтық кесімдерді мемлекеттік тіркеу Тізілімінде N 1977 болып тіркелген, "Маңғыстау" газетінің 2007 жылғы 6 қазандағы N 170 санында жарияланған) мына өзгерістер енгізілсін:
</w:t>
      </w:r>
      <w:r>
        <w:br/>
      </w:r>
      <w:r>
        <w:rPr>
          <w:rFonts w:ascii="Times New Roman"/>
          <w:b w:val="false"/>
          <w:i w:val="false"/>
          <w:color w:val="000000"/>
          <w:sz w:val="28"/>
        </w:rPr>
        <w:t>
      көрсетілген шешімнің 1, 2 қосымшалары осы шешімнің 1, 2 қосымшаларына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"Ақтау қаласы бойынша жер салығының базалық ставкаларына түзету коэффициенттері мен салық салу мақсатында аймақтарға бөлу схемасы туралы" облыстық мәслихаттың 2007 жылғы 15 тамыздағы N 26/432 шешіміне өзгерістер енгізу туралы" облыстық мәслихаттың 2007 жылғы 11 желтоқсандағы N 3/36 шешімі жойылсын.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3.Осы шешім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К. Үйсінбаев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хатшысы              Б. Шелпеков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2008 жылғы
</w:t>
      </w:r>
      <w:r>
        <w:br/>
      </w:r>
      <w:r>
        <w:rPr>
          <w:rFonts w:ascii="Times New Roman"/>
          <w:b w:val="false"/>
          <w:i w:val="false"/>
          <w:color w:val="000000"/>
          <w:sz w:val="28"/>
        </w:rPr>
        <w:t>
                                       12 ақпандағы N 4/61 шешіміне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Ақтау қаласы бойынша жер салығының базалық ставкаларына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 коэффициенттері және Ақтау қаласы жерлерінің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аймақтарын сипаттау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8873"/>
        <w:gridCol w:w="3093"/>
      </w:tblGrid>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АймақтарN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Аймаққа кіретін шағынаудандар және басқа да әкімшілік құрылымдар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аймақ бойынша орта коэф.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жағалауы, коммерциялық мақсаттарға арналған жер учаскелері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N 2, 4, 5, 6, 7, 8, 9, 10, 11, 12, 13, 14, 15, 26, 27 шағынаудандар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3а, 3б, 22, 23, 24, 25, 28, 28 а, 29 шағынаудандар және жеке тұрғын үй құрылысы үшін жобалаған учаскелер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Өнеркәсіптік аймақ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Өмірзақ селосы, Өмірзақ селосына қарайтын "Энергетик" ББС, Ақтау қаласына қарайтын "Приморский" ББС  біріктіреді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Аймақтардың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Аймақ I
</w:t>
      </w:r>
      <w:r>
        <w:rPr>
          <w:rFonts w:ascii="Times New Roman"/>
          <w:b w:val="false"/>
          <w:i w:val="false"/>
          <w:color w:val="000000"/>
          <w:sz w:val="28"/>
        </w:rPr>
        <w:t>
</w:t>
      </w:r>
      <w:r>
        <w:br/>
      </w:r>
      <w:r>
        <w:rPr>
          <w:rFonts w:ascii="Times New Roman"/>
          <w:b w:val="false"/>
          <w:i w:val="false"/>
          <w:color w:val="000000"/>
          <w:sz w:val="28"/>
        </w:rPr>
        <w:t>
      Бірінші аймаққа өнеркәсіп орындары пайдаланып отырған, коммерциялық мақсаттарға арналған жер учаскелерін қоспағанда, түгел теңіз жағалауы белдеулері кіреді. Бұл аймақта мейрамхана, кафе, қонақ үйлер, жағажайлар, демалыс және мәдениет паркі, спорт кешендері және басқа да қоғамдық мақсаттарға орындар орналасқан.
</w:t>
      </w:r>
      <w:r>
        <w:br/>
      </w:r>
      <w:r>
        <w:rPr>
          <w:rFonts w:ascii="Times New Roman"/>
          <w:b w:val="false"/>
          <w:i w:val="false"/>
          <w:color w:val="000000"/>
          <w:sz w:val="28"/>
        </w:rPr>
        <w:t>
      Тұрғын үй қоры оқшауланған жер алабын қамтып отырған, коттедждік құрылыспен беріліп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Аймақ II
</w:t>
      </w:r>
      <w:r>
        <w:rPr>
          <w:rFonts w:ascii="Times New Roman"/>
          <w:b w:val="false"/>
          <w:i w:val="false"/>
          <w:color w:val="000000"/>
          <w:sz w:val="28"/>
        </w:rPr>
        <w:t>
</w:t>
      </w:r>
      <w:r>
        <w:br/>
      </w:r>
      <w:r>
        <w:rPr>
          <w:rFonts w:ascii="Times New Roman"/>
          <w:b w:val="false"/>
          <w:i w:val="false"/>
          <w:color w:val="000000"/>
          <w:sz w:val="28"/>
        </w:rPr>
        <w:t>
      Екінші аймақ транспорттық қолайлы (10-15 мин) қала орталығына жақын аймақта орналасқан. Бұл 2, 4-15, 26, 27 шағынаудандар.
</w:t>
      </w:r>
      <w:r>
        <w:br/>
      </w:r>
      <w:r>
        <w:rPr>
          <w:rFonts w:ascii="Times New Roman"/>
          <w:b w:val="false"/>
          <w:i w:val="false"/>
          <w:color w:val="000000"/>
          <w:sz w:val="28"/>
        </w:rPr>
        <w:t>
      Осы аймақта негізгі әкімшілік мекемелер, халыққа әлеуметтік және мәдени - тұрмыстық қызмет көрсететін нысандар, мешіт, мейрамханалар, кафелер, барлар, ойын бизнесінің нысандары, супермаркеттер, дүкендер, банкілер, басқа да жоғары табысты нысандар орналасқан.
</w:t>
      </w:r>
      <w:r>
        <w:br/>
      </w:r>
      <w:r>
        <w:rPr>
          <w:rFonts w:ascii="Times New Roman"/>
          <w:b w:val="false"/>
          <w:i w:val="false"/>
          <w:color w:val="000000"/>
          <w:sz w:val="28"/>
        </w:rPr>
        <w:t>
      4-5, 7-11 қабатты жай құрылысты тұрғын ғимараттар, сондай-ақ, аса  жайлы тұрғын кешендер. Бос жер учаскелерінің тапшылығының себебінен, жаңа құрылыс нысандарын салу шектеулі.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Аймақ III
</w:t>
      </w:r>
      <w:r>
        <w:rPr>
          <w:rFonts w:ascii="Times New Roman"/>
          <w:b w:val="false"/>
          <w:i w:val="false"/>
          <w:color w:val="000000"/>
          <w:sz w:val="28"/>
        </w:rPr>
        <w:t>
</w:t>
      </w:r>
      <w:r>
        <w:br/>
      </w:r>
      <w:r>
        <w:rPr>
          <w:rFonts w:ascii="Times New Roman"/>
          <w:b w:val="false"/>
          <w:i w:val="false"/>
          <w:color w:val="000000"/>
          <w:sz w:val="28"/>
        </w:rPr>
        <w:t>
      Үшінші аймақта 3, 3а, 3б, 22-25, 28, 29, 30 шағынаудандар, сондай-ақ, жеке тұрғын үй құрылыстарына жобаланған жер учаскелері орналасқан.
</w:t>
      </w:r>
      <w:r>
        <w:br/>
      </w:r>
      <w:r>
        <w:rPr>
          <w:rFonts w:ascii="Times New Roman"/>
          <w:b w:val="false"/>
          <w:i w:val="false"/>
          <w:color w:val="000000"/>
          <w:sz w:val="28"/>
        </w:rPr>
        <w:t>
      Тұрғын қор 3-5-9 қабатты жоспарланған құрылыс жобасымен берілген.
</w:t>
      </w:r>
      <w:r>
        <w:br/>
      </w:r>
      <w:r>
        <w:rPr>
          <w:rFonts w:ascii="Times New Roman"/>
          <w:b w:val="false"/>
          <w:i w:val="false"/>
          <w:color w:val="000000"/>
          <w:sz w:val="28"/>
        </w:rPr>
        <w:t>
      Осы аймақта да әкімшілік мекемелер, халыққа әлеуметтік және мәдени-тұрмыстық қызмет көрсететін нысандар, кафелер, барлар, дүкендер, т.б. нысандар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Аймақ IV
</w:t>
      </w:r>
      <w:r>
        <w:rPr>
          <w:rFonts w:ascii="Times New Roman"/>
          <w:b w:val="false"/>
          <w:i w:val="false"/>
          <w:color w:val="000000"/>
          <w:sz w:val="28"/>
        </w:rPr>
        <w:t>
</w:t>
      </w:r>
      <w:r>
        <w:br/>
      </w:r>
      <w:r>
        <w:rPr>
          <w:rFonts w:ascii="Times New Roman"/>
          <w:b w:val="false"/>
          <w:i w:val="false"/>
          <w:color w:val="000000"/>
          <w:sz w:val="28"/>
        </w:rPr>
        <w:t>
      Төртінші аймақта барлық өнеркәсіп кәсіпорындары біріктірілген.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Аймақ V
</w:t>
      </w:r>
      <w:r>
        <w:rPr>
          <w:rFonts w:ascii="Times New Roman"/>
          <w:b w:val="false"/>
          <w:i w:val="false"/>
          <w:color w:val="000000"/>
          <w:sz w:val="28"/>
        </w:rPr>
        <w:t>
</w:t>
      </w:r>
      <w:r>
        <w:br/>
      </w:r>
      <w:r>
        <w:rPr>
          <w:rFonts w:ascii="Times New Roman"/>
          <w:b w:val="false"/>
          <w:i w:val="false"/>
          <w:color w:val="000000"/>
          <w:sz w:val="28"/>
        </w:rPr>
        <w:t>
      Бесінші аймақ Өмірзақ селосы, Өмірзақ селосына қарайтын "Энергетик" ББС, Ақтау қаласына қарайтын "Приморский" ББС біріктіреді.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