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886b" w14:textId="1288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жүмыс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әкідігінің 2008 жылғы 29 желтоқсандағы № 1342 қаулысы. Маңғыстау облысының Әділет департаментінің Ақтау қаласының Әділет басқармасында 2008 жылғы 4 ақпанда № 11-1-104 тіркелді. Күші жойылды - Маңғыстау облысы Ақтау қаласы әкімдігінің 2016 жылғы 30 наурыздағы № 533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Маңғыстау облысы Ақтау қаласы әкімдігінің 30.03.2016 № 533 қаулысымен (қол қойылған күннен бастап күшіне енеді)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жэне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қала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қаласының жұмыс берушілеріне жұмыс орындарының жалпы санының үш пайызы мөлшерінде мүгедектер үшін жұмыс орындарының квотасы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жұмыспен қамту және әлеуметтік бағдарламалар бөлімі (К.М. Айтбатырова) квотаға сәйкес жұмыс орындарына жұмысқа орналастыру үшін мүгедектерге жолдаманы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 үшін жұмыс орындарының квотасын белгілеу туралы" Ақтау қаласы әкімдігінің 2006 жылғы 12 мамырдағы № 431 қаулысының (№ 11-1-28 тіркелген, 2006 жылғы 20 маусымдағы № 99 (6904) "Маңғыстау" газетінде жарияланған) күші жойылды деп есептелсін.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 бақылау қала әкімінің орынбасары Т.К.Хитуовке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"Қалалық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ММ-нің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К.М.Айбатырова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12.2008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