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775f" w14:textId="c3d7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жеке кәсіпкер, заңды тұлға, оның бөлімдері, құрылымдары және басқа да жекеленген структуралық бөлімшелер ойын бизнесі саласында көрсеткен қызметіне тіркелген жиынтық салық ставкаларының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2008 жылғы 24 желтоқсандағы N 131-ХІІІ шешімі. Құрманғазы аудандық Әділет басқармасында 2009 жылғы 4 ақпанда N 4-8-140 тіркелді. Күші жойылды - Атырау облысы Құрманғазы аудандық мәслихатының 2009 жылғы 23 желтоқсандағы N 235-ХXV шешімімен</w:t>
      </w:r>
    </w:p>
    <w:p>
      <w:pPr>
        <w:spacing w:after="0"/>
        <w:ind w:left="0"/>
        <w:jc w:val="left"/>
      </w:pPr>
      <w:r>
        <w:rPr>
          <w:rFonts w:ascii="Times New Roman"/>
          <w:b w:val="false"/>
          <w:i w:val="false"/>
          <w:color w:val="ff0000"/>
          <w:sz w:val="28"/>
        </w:rPr>
        <w:t>      Ескерту. Күші жойылды - Атырау облысы Құрманғазы аудандық мәслихатының 2009.12.23 N 235-ХXV шешімімен.</w:t>
      </w:r>
      <w:r>
        <w:br/>
      </w: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Заңының 6-бабының</w:t>
      </w:r>
      <w:r>
        <w:rPr>
          <w:rFonts w:ascii="Times New Roman"/>
          <w:b w:val="false"/>
          <w:i w:val="false"/>
          <w:color w:val="000000"/>
          <w:sz w:val="28"/>
        </w:rPr>
        <w:t xml:space="preserve"> 1-тармағының </w:t>
      </w:r>
      <w:r>
        <w:rPr>
          <w:rFonts w:ascii="Times New Roman"/>
          <w:b w:val="false"/>
          <w:i w:val="false"/>
          <w:color w:val="000000"/>
          <w:sz w:val="28"/>
        </w:rPr>
        <w:t>15) тармақшасын</w:t>
      </w:r>
      <w:r>
        <w:rPr>
          <w:rFonts w:ascii="Times New Roman"/>
          <w:b w:val="false"/>
          <w:i w:val="false"/>
          <w:color w:val="000000"/>
          <w:sz w:val="28"/>
        </w:rPr>
        <w:t xml:space="preserve"> басшылыққа алып, 2008 жылғы 10 желтоқсандағы N 99-ІV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422-бабының </w:t>
      </w:r>
      <w:r>
        <w:rPr>
          <w:rFonts w:ascii="Times New Roman"/>
          <w:b w:val="false"/>
          <w:i w:val="false"/>
          <w:color w:val="000000"/>
          <w:sz w:val="28"/>
        </w:rPr>
        <w:t>2-тармағының</w:t>
      </w:r>
      <w:r>
        <w:rPr>
          <w:rFonts w:ascii="Times New Roman"/>
          <w:b w:val="false"/>
          <w:i w:val="false"/>
          <w:color w:val="000000"/>
          <w:sz w:val="28"/>
        </w:rPr>
        <w:t xml:space="preserve"> талаптары және Құрманғазы ауданы бойынша салық басқармасының 2008 жылғы 22 желтоқсандағы N 2680 ұсынысы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2009 жылға жеке кәсіпкер, заңды тұлға, оның бөлімдері, құрылымдары және басқа да жекеленген структуралық бөлімшелер ойын бизнесі саласында көрсеткен қызметіне тіркелген жиынтық салық ставкаларының мөлшері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2. Аудандық мәслихаттың 2007 жылғы 21 желтоқсандағы N 41-ІІІ "2009 жылға жеке кәсіпкер, заңды тұлға, оның бөлімдері, құрылымдары және басқа да жекеленген структуралық бөлімшелер ойын бизнесі саласында көрсеткен қызметіне тіркелген жиынтық салық ставкаларының мөлшері туралы” (аудандық Әділет басқармасында 2008 жылы 17 қаңтарда N 4-8-118 мемлекеттік тіркелген, 2008 жылы 2 ақпанда аудандық "Серпер" үнжариясының 5 нөмірінде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w:t>
      </w:r>
      <w:r>
        <w:br/>
      </w:r>
      <w:r>
        <w:rPr>
          <w:rFonts w:ascii="Times New Roman"/>
          <w:b w:val="false"/>
          <w:i w:val="false"/>
          <w:color w:val="000000"/>
          <w:sz w:val="28"/>
        </w:rPr>
        <w:t>
      </w:t>
      </w:r>
      <w:r>
        <w:rPr>
          <w:rFonts w:ascii="Times New Roman"/>
          <w:b w:val="false"/>
          <w:i w:val="false"/>
          <w:color w:val="000000"/>
          <w:sz w:val="28"/>
        </w:rPr>
        <w:t xml:space="preserve">4. Осы шешімнің орындалуын бақылау аудандық мәслихаттың экономика, салық саясаты және бюджет жөніндегі тұрақты комиссияға </w:t>
      </w:r>
      <w:r>
        <w:br/>
      </w:r>
      <w:r>
        <w:rPr>
          <w:rFonts w:ascii="Times New Roman"/>
          <w:b w:val="false"/>
          <w:i w:val="false"/>
          <w:color w:val="000000"/>
          <w:sz w:val="28"/>
        </w:rPr>
        <w:t>
      (Ш. Жәлелов) тапсырылсын.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ХІІ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Бекжанов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Аленов - Аудан бойынша салық басқармасының бастығы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2008 жылғы 24 желтоқсандағы N 131-ХІІІ шешіміне қосымша</w:t>
            </w:r>
          </w:p>
        </w:tc>
      </w:tr>
    </w:tbl>
    <w:p>
      <w:pPr>
        <w:spacing w:after="0"/>
        <w:ind w:left="0"/>
        <w:jc w:val="left"/>
      </w:pPr>
      <w:r>
        <w:rPr>
          <w:rFonts w:ascii="Times New Roman"/>
          <w:b/>
          <w:i w:val="false"/>
          <w:color w:val="000000"/>
        </w:rPr>
        <w:t xml:space="preserve"> Жеке кәсіпкер, заңды тұлға, оның бөлімдері, құрылымдары және басқа да жекеленген структуралық бөлімшелер ойын бизнесі саласында көрсеткен қызметіне тіркелген жиынтық салық ставкаларының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303"/>
        <w:gridCol w:w="4098"/>
        <w:gridCol w:w="5036"/>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 түрлері және салық салу объектілері</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жиынтық салық ставкаларының мөлшері (АЕК) айына</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жиынтық салық ставкаларының мөлшері (АЕК) жылына</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ойыншымен ойын өткізуге арналған ұтыссыз ойын автоматы</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айлық есептік көрсеткіш (АЕК*6)</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айлық есептік көрсеткіш (АЕК*72)</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айлық есептік көрсеткіш (АЕК*9)</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айлық есептік көрсеткіш (АЕК*108)</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өткізу үшін қолданылатын жеке компьютерлер үшін</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айлық есептік көрсеткіш (АЕК*2)</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айлық есептік көрсеткіш (АЕК*24)</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Боулинг (әрбір ойын жолы үшін)</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айлық есептік көрсеткіш (АЕК*30)</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айлық есептік көрсеткіш (АЕК*360)</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Әрбір карт (картинг үшін)</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айлық есептік көрсеткіш (АЕК*12)</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айлық есептік көрсеткіш (АЕК*144)</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Бильярд (1 столға)</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айлық есептік көрсеткіш (АЕК*20)</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айлық есептік көрсеткіш (АЕК*240)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 айлық есептік көрсеткіш 2009 жылға қабылданған мемлекеттік бюджет заңына сәйкес.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