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16cf" w14:textId="3e91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Сыртқы (көрнекі) жарнама орналастырғаны үшін төлемақы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 2008 жылғы 14 сәуірдегі N 9/82-4с шешімі. Шымкент қаласының Әділет басқармасында 2008 жылғы 14 мамырда N 14-1-74 тіркелді. Күші жойылды - ОҚО Шымкент қалалық мәслихатының 2009 жылғы 20 ақпандағы N 18/186-4с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ОҚО Шымкент қалалық мәслихатының 2009.02.20 N 18/186-4с Шешімімен.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12 маусымдағы "Салық және бюджетке төленетін басқа да міндетті төлемдер туралы" Кодексінің (Салық кодексі)  </w:t>
      </w:r>
      <w:r>
        <w:rPr>
          <w:rFonts w:ascii="Times New Roman"/>
          <w:b w:val="false"/>
          <w:i w:val="false"/>
          <w:color w:val="000000"/>
          <w:sz w:val="28"/>
        </w:rPr>
        <w:t>491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Республикасының 2001 жылғы 23 қаңтардағы "Қазақстан Республикасындағы жергілікті мемлекеттік басқару туралы" Заңының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 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сәйкес, Шымкент қаласының аумағында орналастыратын және жергілікті маңызы бар жалпыға ортақ пайдаланылатын автомобиль жолдарының бөлінген белдеуінде орналастырылатын сыртқы (көрнекі) жарнама объектілері бойынша төлемақы ставкалары белгіленсін.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Қалалық мәслихаттың 2002 жылғы 21 қаңтарындағы N 17/162-2с "Сыртқы (көрнекі) жарнама орналастырғаны үшін төлемақы ставкалары туралы" (нормативтік құқықтық актілерді мемлекеттік тіркеу Тізімінде N 497, "Шымкент келбеті", "Панорама Шымкента" газеттерінде 2002 жылдың 22 ақпанында жарияланған) шешімі күшін жойды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 ресми жарияланған күннен кейін он күнтізбелік күн өткенде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9/82-4с шешіміне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Қосымша жаңа редакцияда - Шымкент қалалық мәслихатының 2008.10.13 </w:t>
      </w:r>
      <w:r>
        <w:rPr>
          <w:rFonts w:ascii="Times New Roman"/>
          <w:b w:val="false"/>
          <w:i w:val="false"/>
          <w:color w:val="000000"/>
          <w:sz w:val="28"/>
        </w:rPr>
        <w:t xml:space="preserve">N 14/150-4c </w:t>
      </w:r>
      <w:r>
        <w:rPr>
          <w:rFonts w:ascii="Times New Roman"/>
          <w:b w:val="false"/>
          <w:i/>
          <w:color w:val="800000"/>
          <w:sz w:val="28"/>
        </w:rPr>
        <w:t xml:space="preserve">(Әділет органдарында мемлекеттік тіркеуден өткен күннен бастап қолданысқа енгізіледі) Шешімімен.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Шымкент қаласының аумағында орналастырылатын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жергілікті маңызы бар жалпыға ортақ пайдаланылатын автомобиль жолдарының бөлінген белдеуінде орналастырылатын сыртқы (көрнекі) жарнама объектілері бойынша төлемақы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4173"/>
        <w:gridCol w:w="1681"/>
        <w:gridCol w:w="1983"/>
        <w:gridCol w:w="2003"/>
        <w:gridCol w:w="2044"/>
      </w:tblGrid>
      <w:tr>
        <w:trPr>
          <w:trHeight w:val="109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Жарнама объектісінің алаңы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Орналасқан орны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ставкасы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 есептік көрсеткіштерде) 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қалаға кіре берісте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санаттағы көшелер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санаттағы көшелер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санаттағы көшелер 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ш.метрге дейін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ш.метрден – 12 ш.метрге дейін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ш.метрден – 25 ш.метрге дейін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ш.метрден – 55 ш.метрге дейін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ш.метрден – 100 ш. метрге дейін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ш.метрден және одан жоғары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көшелердің санаттары Шымкент қаласы әкімдігінің 2008 жылғы 13 қазандағы N 848 қаулысымен белгіледі.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