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ddee" w14:textId="7ddd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Үржар аудандық қорғаныс істері жөніндегі бөлімнің әскерге шақыру учаскесіне 1992 жылы туған жасөспірімдерді тізімге алынуын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әкімінің 2008 жылғы 24 желтоқсандағы N 28 шешімі. Шығыс Қазақстан облысы Әділет департаментінің Үржар аудандық Әділет басқармасында 2009 жылғы 12 қаңтарда N 5-18-72 тіркелді. Мерзімінің өтуіне байланысты күші жойылды - Үржар ауданы әкімінің аппаратының 2009 жылғы 17 маусымдағы N 393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күші жойылды - Үржар ауданы әкімінің аппаратының 2009.06.17 N 393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РҚАО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арулы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штеріне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мамандарды даярлау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ету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сатында,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8 шілдедегі 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міндет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скери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туралы»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 148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жергiлiктi мемлекеттiк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туралы»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 xml:space="preserve">йкес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ржар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 xml:space="preserve">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ржар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аныс істер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ліміне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 - 30 наурыз аралы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 1992 жылы ту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азаматтарды тізімге алу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1.1 Тізімге алынуды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ргізу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мендегі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рамда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комиссия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3"/>
        <w:gridCol w:w="7147"/>
      </w:tblGrid>
      <w:tr>
        <w:trPr>
          <w:trHeight w:val="30" w:hRule="atLeast"/>
        </w:trPr>
        <w:tc>
          <w:tcPr>
            <w:tcW w:w="5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Құлсеитов Қанатбек Дүйсенұлы</w:t>
            </w:r>
          </w:p>
        </w:tc>
        <w:tc>
          <w:tcPr>
            <w:tcW w:w="7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қорғаныс істері жөніндегі бөлім бастығы, комиссия төрағасы, /келiсiмi бойынша/;</w:t>
            </w:r>
          </w:p>
        </w:tc>
      </w:tr>
      <w:tr>
        <w:trPr>
          <w:trHeight w:val="30" w:hRule="atLeast"/>
        </w:trPr>
        <w:tc>
          <w:tcPr>
            <w:tcW w:w="5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Байсинов Қабдысадық Ақбайұлы</w:t>
            </w:r>
          </w:p>
        </w:tc>
        <w:tc>
          <w:tcPr>
            <w:tcW w:w="7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 орынбасары комиссия төрағасының 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" w:hRule="atLeast"/>
        </w:trPr>
        <w:tc>
          <w:tcPr>
            <w:tcW w:w="5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Ұлан Меденұлы</w:t>
            </w:r>
          </w:p>
        </w:tc>
        <w:tc>
          <w:tcPr>
            <w:tcW w:w="7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iшкi iстер бөлiмiнің бастығы /келiсiмi бойынша/;</w:t>
            </w:r>
          </w:p>
        </w:tc>
      </w:tr>
      <w:tr>
        <w:trPr>
          <w:trHeight w:val="30" w:hRule="atLeast"/>
        </w:trPr>
        <w:tc>
          <w:tcPr>
            <w:tcW w:w="5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Шаихова Нұршат Құдайбергенқызы</w:t>
            </w:r>
          </w:p>
        </w:tc>
        <w:tc>
          <w:tcPr>
            <w:tcW w:w="7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аурухана медбикесі, әскерге шақыру  жөнiндегi комиссиясының хатшысы /келiсiмi бойынша/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Дәрігер 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д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рігер-Ченемисова Н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сима Орынтай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Хирург - Садуакасов Бейсен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азы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сайын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Терапевт -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рысбекова Зауреш Самырбай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Невропатолог - Жапарова Жанар Орыстай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Психиатр - 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тарова Айжан Социал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Отоларинголог - Оспанов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кен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ма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Офтальмолог - Омаргалиева Гульнар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абдулмухит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Стоматолог -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мірханова Роза Жасболат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Дерматолог -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лемисова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ния Н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рмухамет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Рентгенолог - Жексенбаев Зейне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абыл Андас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лы /келiсiмi бойынша</w:t>
      </w:r>
      <w:r>
        <w:rPr>
          <w:rFonts w:ascii="Times New Roman"/>
          <w:b w:val="false"/>
          <w:i w:val="false"/>
          <w:color w:val="000000"/>
          <w:sz w:val="28"/>
        </w:rPr>
        <w:t>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Фтизиатр - Горковенко Галина Николаевна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Эндокринолог - Есембаева Г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лнар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кен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ызы /келiсiмi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2. Шы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ыс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облысы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 денсаулы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армасыны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Ү</w:t>
      </w:r>
      <w:r>
        <w:rPr>
          <w:rFonts w:ascii="Times New Roman"/>
          <w:b w:val="false"/>
          <w:i w:val="false"/>
          <w:color w:val="000000"/>
          <w:sz w:val="28"/>
        </w:rPr>
        <w:t>ржар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медициналы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бірлестігіні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комуналды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азыналы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сіпорын басты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Б.А.Мадрахимов /келісімі бойынша/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міндет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скери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туралы»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зiнi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йры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ымен,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мендегі шараларды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ткізу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Анализдердiн тапсыруду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йымдастыру: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 анализi, з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рдi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 анализi, кеуде клеткасыны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флюрографиясы.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1992 жылы ту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азаматтарды тізімге алу кезінде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осымша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10 орын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Бас дәрігер, сондай-ақ учаскелік ауруханалар № 1 және № 2 формалары бойынша тізімге тұрған азаматтарды емдеу барысы туралы жасөспірімдердің дәрігеріне есеп беруге міндеттелсін. Есеп беру тізімге алудан бастап әскерге шақыруға дейінгі мерзімде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3.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8 шілдедегі 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міндет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скери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туралы»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кiмдерiне: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Тізімге алыну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тиіс азаматтарды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 учаскесiне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100 %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келуiн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1992 жылы ту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азаматтар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рып жат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округтарда тізімге алынуды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ткізу жауапкершілігі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есеп столыны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 инспекторлары, сол сия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даярлы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ұғ</w:t>
      </w:r>
      <w:r>
        <w:rPr>
          <w:rFonts w:ascii="Times New Roman"/>
          <w:b w:val="false"/>
          <w:i w:val="false"/>
          <w:color w:val="000000"/>
          <w:sz w:val="28"/>
        </w:rPr>
        <w:t xml:space="preserve">алім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йымдастырушыларына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 (уа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ытша міндетін ат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арушы) Ерзатов Болат Болат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лы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даярлы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ытушы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йымдастырушыларыны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1992 жылы ту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жас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спірімдерді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 xml:space="preserve">ажетті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 xml:space="preserve">жаттармен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етіп, жас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спірімдерді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комиссиядан 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ытында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тулеріне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оларды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арасында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ртіпті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жауапты адам та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айындау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Аудандық қаржы бөлiмi (Ә.Сарбаева) Қазақстан Республикасының “Әскери міндет және әскери қызмет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тізімге алу үшін, іздеу салу үшін және учаскеге әкелуге арнайы көлік шығыны, ауылдық округтерге баруға қажетті жанар-жағар май шығындарын төлеуді жүргізсін. Тізімге алу жөнінде хат хабарламаларды жіберуге, байланыс қызметтеріне, медициналық комиссиядан өту үшін тізімге алынушыларды әкелуге қаражат аудандық бюджет есебінен жүргізілсін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аныс істері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лім (капитан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 xml:space="preserve">лсеитов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анатбек Д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йсен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лы) /келiсiмi бойынша/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мендегі шараларды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ткізуді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амтамасыз етуі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1992 жылы ту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азаматтарды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тізімге алынуын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ткізуге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скерге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 пунктін дайындауды.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2.2. Жергілікті бюджет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аражаты есебінен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ырылатындарды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 істерін р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сімдеп,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аздарын тарату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5 техникалы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мысшы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1992 жылы ту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азаматтарды зерделеу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шін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аныс істер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рамына барлы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 баратын жылжымалы топ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руы. Зерделеу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панына дейін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ткізуі.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орындарына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ге ниет білдіруші жас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спірімдерге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гіт насихат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мысын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ргізуге арнайы топ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рылсып, медициналы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сараптама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ткізу кезінде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скерге жарамды, білімі 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сы жас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спірімдерді жо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у орнына, Кадет корпусына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техникалы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мектебіне іріктеу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ргізілуі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ішкі істер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лімі (Шарипов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лан Меден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лы) /келiсiмi бойынша/ тізімге алынудан бас тарт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аларды іздестіру,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 учаскесінде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ртіпті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талуын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амтамасыз етуді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сиби іріктеуді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йымдастыру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мендегі тізімде топ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"/>
        <w:gridCol w:w="5455"/>
        <w:gridCol w:w="6985"/>
      </w:tblGrid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Нұрғожанов Нұрбек Зейнеғабылұлы</w:t>
            </w:r>
          </w:p>
        </w:tc>
        <w:tc>
          <w:tcPr>
            <w:tcW w:w="6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Старшина - топтың басшысы /келiсiмі бойынша/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Тоқтарова Айжан Социалқызы</w:t>
            </w:r>
          </w:p>
        </w:tc>
        <w:tc>
          <w:tcPr>
            <w:tcW w:w="6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психиатр /келiсiмi бойынша/</w:t>
            </w:r>
          </w:p>
        </w:tc>
      </w:tr>
      <w:tr>
        <w:trPr>
          <w:trHeight w:val="30" w:hRule="atLeast"/>
        </w:trPr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Микенов Нұрлан Рамазанұлы</w:t>
            </w:r>
          </w:p>
        </w:tc>
        <w:tc>
          <w:tcPr>
            <w:tcW w:w="6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 жасына толмаған істер жөніндегі инспектор /келiсiмi бойынша/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орындалуына бақылау жасау аудан әкiмi орынбасары Байсинов Қабсадық Ақбайұлына 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Осы шешім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ннен бастап 10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3"/>
        <w:gridCol w:w="4497"/>
      </w:tblGrid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</w:p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Жанақов</w:t>
            </w:r>
          </w:p>
        </w:tc>
      </w:tr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</w:p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 бөлім бастығы</w:t>
            </w:r>
          </w:p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Құлсеитов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iшкi iстер бөлiмiнің бастығы</w:t>
            </w:r>
          </w:p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Ұ.М. Шәріпов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басқармасының Үржар аудандық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медициналық бірлестігінің комуналдық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қазыналық кәсіпорын бастығы</w:t>
            </w:r>
          </w:p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Мадрахимов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