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8fe1" w14:textId="8cd8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төлемақыны есептеу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2009 жылғы 8 сәуірдегі N 68-ө Бұйрығы. Қазақстан Республикасының Әділет министрлігінде 2009 жылғы 8 мамырда Нормативтік құқықтық кесімдерді мемлекеттік тіркеудің тізіліміне N 5672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29) тармаққа, сондай-ақ 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2008 жылғы 10 желтоқсандағы N 101-IV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9-тармаққа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эмиссиялар үшін төлемақыны есептеу әдістемесі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"Қоршаған ортаға эмиссиялар үшін төлемдерді есептеу әдістемесін бекіту туралы" Қазақстан Республикасының Қоршаған ортаны қорғау министрінің 2007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124-ө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к үші жойылды деп танылсын (Қазақстан Республикасының н ормативтік құқықтық актілерін мемлекеттік тіркеу тізілімінде N 4694 тіркелген, 2007 жылғы 6 шілдедегі N 102 (1305) Заң газетінде, Қазақстан Республикасының орталық атқарушы және өзге де мемлекеттік органдарының нормативтік құқықтық актілерінің 2007 жылғы мамыр-маусымдағы бюллетенінде жарияланған 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Әшімов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сәуірдегі N 68-ө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эмиссиялар үшін</w:t>
      </w:r>
      <w:r>
        <w:br/>
      </w:r>
      <w:r>
        <w:rPr>
          <w:rFonts w:ascii="Times New Roman"/>
          <w:b/>
          <w:i w:val="false"/>
          <w:color w:val="000000"/>
        </w:rPr>
        <w:t>төлемақыны есептеу әдістемесі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қоршаған ортаға эмиссиялар үшін төлемақыны есептеу әдістемесі (бұдан әрі - Әдістеме) қоршаған ортаға эмиссиялар үшін төлемақыны анықтауға арналған.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Төлемақы қоршаған ортаға эмиссиялардың: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ластаушы заттар шығарындыларының;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ластаушы заттар төгінділерінің;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өндіріс және тұтыну қалдықтарын орналастырудың белгіленген нормативтері шегіндегі және (немесе) одан артық қоршаған ортаға эмиссиялардың нақты көлеміне алынады.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Стационарлық көздерден нормативтер эмиссиялары шегінде i- ластаушы зат шығарындылары үшін төлемақыны есептеу келесі формула бойынша жүзеге асырылады: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шығ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шығ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 ЕМ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шығ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шығ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стационарлық көздерден i- ластаушы зат шығарындылары үшін төлемақы (АЕК);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шығ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Қазақстан Республикасы салық заңнамасына сәйкес белгіленген стационарлық көздерден i- ластаушы зат шығарындылары үшін төлемақы ставкасы (АЕК/тонна);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шығ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есептік кезеңдегі қоршаған ортаға шығарылған i- ластаушы заттың барлық түрлерінің жиынтық массасы ( тонна).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Жылжымалы көздерден ластаушы заттардың шығарындылары үшін төлемақыны есептеу келесі формула бойынша жүзеге асырылады: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>жылж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көз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жылж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көз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 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жылж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көз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>жылж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көз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жылжымалы көздерден қоршаған ортаға ластаушы заттардың шығарындылары үшін төлемақы (АЕК);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жылж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көз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Қазақстан Республикасы салық заңнамасына сәйкес белгіленген i- түрлі отыннан ластаушы заттардың шығарындылары үшін төлемақы ставкасы (АЕК/тонна);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жылж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көз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есептік кезеңдегі отынның i- түрінің пайдаланылған массасы ( тонна).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 оршаған ортаға нормативтер эмиссиялары шегінде i- ластаушы зат төгінділері үшін төлемақыны есептеу келесі формула бойынша жүзеге асырылады: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төг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төг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 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төг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төг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i- ластаушы зат төгінділері үшін төлемақы (АЕК);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төг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Қазақстан Республикасы салық заңнамасына сәйкес белгіленген i- ластаушы зат төгінділері үшін төлемақы ставкасы (АЕК/тонна);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төг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есептік кезеңдегі қоршаған ортаға тасталған i- ластаушы заттың массасы ( тонна).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 ормативтер эмиссиялары шегінде өндіріс және тұтыну қалдықтарының орналастырылған i-түрі үшін төлемақыны есептеу келесі формула бойынша жүзеге асырылады: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 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өндіріс және тұтыну қалдықтарының орналастырылған i-түрі үшін төлемақы (АЕК);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Қазақстан Республикасы салық заңнамасына сәйкес белгіленген өндіріс және тұтыну қалдықтарының орналастырылған i-түрі үшін төлемақы ставкасы (АЕК/тонна);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есептік кезеңдегі өндірістік қызмет барысында орналастырылған қалдықтардың i-түрінің массасы ( тонна, Гбк - радиоактивті қалдықтар үшін).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Қоршаған ортаға шығарылған (тасталған) заттардың, пайдаланылған отынның, орналастырылған қалдықтардың массасы, өндірістік экологиялық бақылаудың нәтижелері бойынша табиғат пайдаланушының өзімен есептеледі және </w:t>
      </w: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өндірістік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экологиялық бақылауды іске асыру барысында тексерілуге тиіс.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Қоршаған ортаның бекітілген нормативтерден тыс ластанғаны үшін қоршаған ортаға эмиссиялар үшін төлемақы "Салық және бюджетке төленетін басқа да міндетті төлемдер туралы" Қазақстан Республикасының кодексіне сәйкес есептеледі.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